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4CD" w:rsidRDefault="004174CD" w:rsidP="00E61C0E">
      <w:pPr>
        <w:autoSpaceDE w:val="0"/>
        <w:autoSpaceDN w:val="0"/>
        <w:adjustRightInd w:val="0"/>
        <w:spacing w:after="0" w:line="276" w:lineRule="auto"/>
        <w:rPr>
          <w:rFonts w:ascii="微软雅黑" w:eastAsia="微软雅黑" w:hAnsi="微软雅黑" w:cs="宋体"/>
          <w:sz w:val="24"/>
          <w:szCs w:val="24"/>
        </w:rPr>
      </w:pPr>
    </w:p>
    <w:p w:rsidR="00EE0AF9" w:rsidRPr="00EE0AF9" w:rsidRDefault="00EE0AF9" w:rsidP="00E74394">
      <w:pPr>
        <w:autoSpaceDE w:val="0"/>
        <w:autoSpaceDN w:val="0"/>
        <w:adjustRightInd w:val="0"/>
        <w:spacing w:after="0" w:line="276" w:lineRule="auto"/>
        <w:rPr>
          <w:rFonts w:ascii="微软雅黑" w:eastAsia="微软雅黑" w:hAnsi="微软雅黑" w:cs="宋体"/>
          <w:sz w:val="10"/>
          <w:szCs w:val="24"/>
        </w:rPr>
      </w:pPr>
    </w:p>
    <w:tbl>
      <w:tblPr>
        <w:tblStyle w:val="11"/>
        <w:tblW w:w="5000" w:type="pct"/>
        <w:tblLayout w:type="fixed"/>
        <w:tblLook w:val="04A0" w:firstRow="1" w:lastRow="0" w:firstColumn="1" w:lastColumn="0" w:noHBand="0" w:noVBand="1"/>
      </w:tblPr>
      <w:tblGrid>
        <w:gridCol w:w="1436"/>
        <w:gridCol w:w="898"/>
        <w:gridCol w:w="1351"/>
        <w:gridCol w:w="1170"/>
        <w:gridCol w:w="991"/>
        <w:gridCol w:w="1529"/>
        <w:gridCol w:w="900"/>
        <w:gridCol w:w="1080"/>
        <w:gridCol w:w="715"/>
      </w:tblGrid>
      <w:tr w:rsidR="00EE0AF9" w:rsidRPr="000F40A3" w:rsidTr="000F5B6F">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000" w:type="pct"/>
            <w:gridSpan w:val="9"/>
            <w:vAlign w:val="center"/>
          </w:tcPr>
          <w:p w:rsidR="00EE0AF9" w:rsidRPr="008D3A73" w:rsidRDefault="00EE0AF9" w:rsidP="00EE0AF9">
            <w:pPr>
              <w:autoSpaceDE w:val="0"/>
              <w:autoSpaceDN w:val="0"/>
              <w:adjustRightInd w:val="0"/>
              <w:spacing w:line="276" w:lineRule="auto"/>
              <w:jc w:val="center"/>
              <w:rPr>
                <w:rFonts w:ascii="Calibri" w:eastAsia="Times New Roman" w:hAnsi="Calibri" w:cs="Calibri"/>
                <w:color w:val="000000"/>
                <w:sz w:val="32"/>
              </w:rPr>
            </w:pPr>
            <w:bookmarkStart w:id="0" w:name="_GoBack"/>
            <w:r w:rsidRPr="008D3A73">
              <w:rPr>
                <w:rFonts w:ascii="微软雅黑" w:eastAsia="微软雅黑" w:hAnsi="微软雅黑" w:cs="宋体"/>
                <w:sz w:val="24"/>
                <w:szCs w:val="24"/>
              </w:rPr>
              <w:t>Cell Press</w:t>
            </w:r>
            <w:r w:rsidRPr="008D3A73">
              <w:rPr>
                <w:rFonts w:ascii="微软雅黑" w:eastAsia="微软雅黑" w:hAnsi="微软雅黑" w:cs="宋体" w:hint="eastAsia"/>
                <w:sz w:val="24"/>
                <w:szCs w:val="24"/>
              </w:rPr>
              <w:t>期刊简介</w:t>
            </w:r>
            <w:bookmarkEnd w:id="0"/>
          </w:p>
        </w:tc>
      </w:tr>
      <w:tr w:rsidR="000F40A3" w:rsidRPr="000F40A3" w:rsidTr="000F5B6F">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713" w:type="pct"/>
            <w:vAlign w:val="center"/>
            <w:hideMark/>
          </w:tcPr>
          <w:p w:rsidR="000F40A3" w:rsidRPr="000F40A3" w:rsidRDefault="000F40A3" w:rsidP="009D4582">
            <w:pPr>
              <w:rPr>
                <w:rFonts w:ascii="Calibri" w:eastAsia="Times New Roman" w:hAnsi="Calibri" w:cs="Calibri"/>
                <w:color w:val="000000"/>
              </w:rPr>
            </w:pPr>
            <w:r w:rsidRPr="000F40A3">
              <w:rPr>
                <w:rFonts w:ascii="Calibri" w:eastAsia="Times New Roman" w:hAnsi="Calibri" w:cs="Calibri"/>
                <w:color w:val="000000"/>
              </w:rPr>
              <w:t>Cell</w:t>
            </w:r>
          </w:p>
        </w:tc>
        <w:tc>
          <w:tcPr>
            <w:tcW w:w="446"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ISSN:</w:t>
            </w:r>
          </w:p>
        </w:tc>
        <w:tc>
          <w:tcPr>
            <w:tcW w:w="671"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0092-8674</w:t>
            </w:r>
          </w:p>
        </w:tc>
        <w:tc>
          <w:tcPr>
            <w:tcW w:w="581"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Citescore:</w:t>
            </w:r>
          </w:p>
        </w:tc>
        <w:tc>
          <w:tcPr>
            <w:tcW w:w="492"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21.99</w:t>
            </w:r>
          </w:p>
        </w:tc>
        <w:tc>
          <w:tcPr>
            <w:tcW w:w="759"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Impact Factor:</w:t>
            </w:r>
          </w:p>
        </w:tc>
        <w:tc>
          <w:tcPr>
            <w:tcW w:w="447"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36.22</w:t>
            </w:r>
          </w:p>
        </w:tc>
        <w:tc>
          <w:tcPr>
            <w:tcW w:w="536"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等线" w:eastAsia="等线" w:hAnsi="等线" w:cs="Calibri"/>
                <w:color w:val="000000"/>
              </w:rPr>
            </w:pPr>
            <w:r w:rsidRPr="000F40A3">
              <w:rPr>
                <w:rFonts w:ascii="等线" w:eastAsia="等线" w:hAnsi="等线" w:cs="Calibri" w:hint="eastAsia"/>
                <w:color w:val="000000"/>
              </w:rPr>
              <w:t>创刊年</w:t>
            </w:r>
            <w:r w:rsidRPr="000F40A3">
              <w:rPr>
                <w:rFonts w:ascii="Calibri" w:eastAsia="等线" w:hAnsi="Calibri" w:cs="Calibri"/>
                <w:color w:val="000000"/>
              </w:rPr>
              <w:t>:</w:t>
            </w:r>
          </w:p>
        </w:tc>
        <w:tc>
          <w:tcPr>
            <w:tcW w:w="355"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1974</w:t>
            </w:r>
          </w:p>
        </w:tc>
      </w:tr>
      <w:tr w:rsidR="000F40A3" w:rsidRPr="000F40A3" w:rsidTr="009711B7">
        <w:trPr>
          <w:trHeight w:val="2438"/>
        </w:trPr>
        <w:tc>
          <w:tcPr>
            <w:cnfStyle w:val="001000000000" w:firstRow="0" w:lastRow="0" w:firstColumn="1" w:lastColumn="0" w:oddVBand="0" w:evenVBand="0" w:oddHBand="0" w:evenHBand="0" w:firstRowFirstColumn="0" w:firstRowLastColumn="0" w:lastRowFirstColumn="0" w:lastRowLastColumn="0"/>
            <w:tcW w:w="713" w:type="pct"/>
            <w:noWrap/>
            <w:vAlign w:val="center"/>
            <w:hideMark/>
          </w:tcPr>
          <w:p w:rsidR="000F40A3" w:rsidRPr="000F40A3" w:rsidRDefault="000F40A3" w:rsidP="009D4582">
            <w:pPr>
              <w:rPr>
                <w:rFonts w:ascii="Calibri" w:eastAsia="Times New Roman" w:hAnsi="Calibri" w:cs="Calibri"/>
                <w:color w:val="000000"/>
              </w:rPr>
            </w:pPr>
            <w:r w:rsidRPr="000F40A3">
              <w:rPr>
                <w:rFonts w:ascii="Calibri" w:eastAsia="Times New Roman" w:hAnsi="Calibri" w:cs="Calibri"/>
                <w:noProof/>
                <w:color w:val="000000"/>
              </w:rPr>
              <w:drawing>
                <wp:anchor distT="0" distB="0" distL="114300" distR="114300" simplePos="0" relativeHeight="251659264" behindDoc="0" locked="0" layoutInCell="1" allowOverlap="1">
                  <wp:simplePos x="0" y="0"/>
                  <wp:positionH relativeFrom="column">
                    <wp:posOffset>2276</wp:posOffset>
                  </wp:positionH>
                  <wp:positionV relativeFrom="paragraph">
                    <wp:posOffset>-1270</wp:posOffset>
                  </wp:positionV>
                  <wp:extent cx="790575" cy="1009291"/>
                  <wp:effectExtent l="0" t="0" r="0" b="635"/>
                  <wp:wrapNone/>
                  <wp:docPr id="100" name="Picture 100">
                    <a:extLst xmlns:a="http://schemas.openxmlformats.org/drawingml/2006/main">
                      <a:ext uri="{FF2B5EF4-FFF2-40B4-BE49-F238E27FC236}">
                        <a16:creationId xmlns:a16="http://schemas.microsoft.com/office/drawing/2014/main" id="{3A763C04-B2C1-432F-8257-818C025C5F7F}"/>
                      </a:ext>
                    </a:extLst>
                  </wp:docPr>
                  <wp:cNvGraphicFramePr/>
                  <a:graphic xmlns:a="http://schemas.openxmlformats.org/drawingml/2006/main">
                    <a:graphicData uri="http://schemas.openxmlformats.org/drawingml/2006/picture">
                      <pic:pic xmlns:pic="http://schemas.openxmlformats.org/drawingml/2006/picture">
                        <pic:nvPicPr>
                          <pic:cNvPr id="2" name="Picture 3">
                            <a:extLst>
                              <a:ext uri="{FF2B5EF4-FFF2-40B4-BE49-F238E27FC236}">
                                <a16:creationId xmlns:a16="http://schemas.microsoft.com/office/drawing/2014/main" id="{3A763C04-B2C1-432F-8257-818C025C5F7F}"/>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1009291"/>
                          </a:xfrm>
                          <a:prstGeom prst="rect">
                            <a:avLst/>
                          </a:prstGeom>
                          <a:noFill/>
                        </pic:spPr>
                      </pic:pic>
                    </a:graphicData>
                  </a:graphic>
                </wp:anchor>
              </w:drawing>
            </w:r>
          </w:p>
          <w:p w:rsidR="000F40A3" w:rsidRPr="000F40A3" w:rsidRDefault="000F40A3" w:rsidP="009D4582">
            <w:pPr>
              <w:rPr>
                <w:rFonts w:ascii="Calibri" w:eastAsia="Times New Roman" w:hAnsi="Calibri" w:cs="Calibri"/>
                <w:color w:val="000000"/>
              </w:rPr>
            </w:pPr>
          </w:p>
        </w:tc>
        <w:tc>
          <w:tcPr>
            <w:tcW w:w="4287" w:type="pct"/>
            <w:gridSpan w:val="8"/>
            <w:vAlign w:val="center"/>
            <w:hideMark/>
          </w:tcPr>
          <w:p w:rsidR="000F40A3" w:rsidRPr="000F40A3" w:rsidRDefault="000F40A3" w:rsidP="009D458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F40A3">
              <w:rPr>
                <w:rFonts w:ascii="Arial" w:eastAsia="Times New Roman" w:hAnsi="Arial" w:cs="Arial"/>
                <w:color w:val="000000"/>
                <w:sz w:val="20"/>
                <w:szCs w:val="20"/>
              </w:rPr>
              <w:t>Cell</w:t>
            </w:r>
            <w:r w:rsidRPr="000F40A3">
              <w:rPr>
                <w:rFonts w:ascii="微软雅黑" w:eastAsia="微软雅黑" w:hAnsi="微软雅黑" w:cs="Arial" w:hint="eastAsia"/>
                <w:color w:val="000000"/>
                <w:sz w:val="20"/>
                <w:szCs w:val="20"/>
              </w:rPr>
              <w:t>发表在生物学领域的发现，包括但不限于细胞生物学、分子生物学、神经科学、免疫学、病毒学和微生物学、癌症、人类遗传学、系统生物学、信号传导和疾病机制和疾病治疗。上述领域的研究结果若提供了重要的概念上的进展，或提出了一个有趣而又重要的生物学问题，期刊将非常乐意发表。</w:t>
            </w:r>
          </w:p>
        </w:tc>
      </w:tr>
      <w:tr w:rsidR="000F40A3" w:rsidRPr="000F40A3" w:rsidTr="000F5B6F">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713" w:type="pct"/>
            <w:vAlign w:val="center"/>
            <w:hideMark/>
          </w:tcPr>
          <w:p w:rsidR="000F40A3" w:rsidRPr="000F40A3" w:rsidRDefault="000F40A3" w:rsidP="009D4582">
            <w:pPr>
              <w:rPr>
                <w:rFonts w:ascii="Calibri" w:eastAsia="Times New Roman" w:hAnsi="Calibri" w:cs="Calibri"/>
                <w:color w:val="000000"/>
              </w:rPr>
            </w:pPr>
            <w:r w:rsidRPr="000F40A3">
              <w:rPr>
                <w:rFonts w:ascii="Calibri" w:eastAsia="Times New Roman" w:hAnsi="Calibri" w:cs="Calibri"/>
                <w:color w:val="000000"/>
              </w:rPr>
              <w:t>Neuron</w:t>
            </w:r>
          </w:p>
        </w:tc>
        <w:tc>
          <w:tcPr>
            <w:tcW w:w="446"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ISSN:</w:t>
            </w:r>
          </w:p>
        </w:tc>
        <w:tc>
          <w:tcPr>
            <w:tcW w:w="671"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0896-6273</w:t>
            </w:r>
          </w:p>
        </w:tc>
        <w:tc>
          <w:tcPr>
            <w:tcW w:w="581"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Citescore:</w:t>
            </w:r>
          </w:p>
        </w:tc>
        <w:tc>
          <w:tcPr>
            <w:tcW w:w="492"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11.16</w:t>
            </w:r>
          </w:p>
        </w:tc>
        <w:tc>
          <w:tcPr>
            <w:tcW w:w="759"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Impact Factor:</w:t>
            </w:r>
          </w:p>
        </w:tc>
        <w:tc>
          <w:tcPr>
            <w:tcW w:w="447"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14.403</w:t>
            </w:r>
          </w:p>
        </w:tc>
        <w:tc>
          <w:tcPr>
            <w:tcW w:w="536"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等线" w:eastAsia="等线" w:hAnsi="等线" w:cs="Calibri"/>
                <w:color w:val="000000"/>
              </w:rPr>
            </w:pPr>
            <w:r w:rsidRPr="000F40A3">
              <w:rPr>
                <w:rFonts w:ascii="等线" w:eastAsia="等线" w:hAnsi="等线" w:cs="Calibri" w:hint="eastAsia"/>
                <w:color w:val="000000"/>
              </w:rPr>
              <w:t>创刊年:</w:t>
            </w:r>
          </w:p>
        </w:tc>
        <w:tc>
          <w:tcPr>
            <w:tcW w:w="355"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1988</w:t>
            </w:r>
          </w:p>
        </w:tc>
      </w:tr>
      <w:tr w:rsidR="000F40A3" w:rsidRPr="000F40A3" w:rsidTr="009711B7">
        <w:trPr>
          <w:trHeight w:val="2438"/>
        </w:trPr>
        <w:tc>
          <w:tcPr>
            <w:cnfStyle w:val="001000000000" w:firstRow="0" w:lastRow="0" w:firstColumn="1" w:lastColumn="0" w:oddVBand="0" w:evenVBand="0" w:oddHBand="0" w:evenHBand="0" w:firstRowFirstColumn="0" w:firstRowLastColumn="0" w:lastRowFirstColumn="0" w:lastRowLastColumn="0"/>
            <w:tcW w:w="713" w:type="pct"/>
            <w:noWrap/>
            <w:vAlign w:val="center"/>
            <w:hideMark/>
          </w:tcPr>
          <w:p w:rsidR="000F40A3" w:rsidRPr="000F40A3" w:rsidRDefault="000F40A3" w:rsidP="009D4582">
            <w:pPr>
              <w:rPr>
                <w:rFonts w:ascii="Calibri" w:eastAsia="Times New Roman" w:hAnsi="Calibri" w:cs="Calibri"/>
                <w:color w:val="000000"/>
              </w:rPr>
            </w:pPr>
            <w:r w:rsidRPr="000F40A3">
              <w:rPr>
                <w:rFonts w:ascii="Calibri" w:eastAsia="Times New Roman" w:hAnsi="Calibri" w:cs="Calibri"/>
                <w:noProof/>
                <w:color w:val="000000"/>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90575" cy="1028700"/>
                  <wp:effectExtent l="0" t="0" r="9525" b="0"/>
                  <wp:wrapNone/>
                  <wp:docPr id="99" name="Picture 99">
                    <a:extLst xmlns:a="http://schemas.openxmlformats.org/drawingml/2006/main">
                      <a:ext uri="{FF2B5EF4-FFF2-40B4-BE49-F238E27FC236}">
                        <a16:creationId xmlns:a16="http://schemas.microsoft.com/office/drawing/2014/main" id="{858EA555-2CBF-4A8A-A0BF-A1067A8F3864}"/>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858EA555-2CBF-4A8A-A0BF-A1067A8F3864}"/>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0575" cy="1027747"/>
                          </a:xfrm>
                          <a:prstGeom prst="rect">
                            <a:avLst/>
                          </a:prstGeom>
                        </pic:spPr>
                      </pic:pic>
                    </a:graphicData>
                  </a:graphic>
                </wp:anchor>
              </w:drawing>
            </w:r>
          </w:p>
          <w:p w:rsidR="000F40A3" w:rsidRPr="000F40A3" w:rsidRDefault="000F40A3" w:rsidP="009D4582">
            <w:pPr>
              <w:rPr>
                <w:rFonts w:ascii="Calibri" w:eastAsia="Times New Roman" w:hAnsi="Calibri" w:cs="Calibri"/>
                <w:color w:val="000000"/>
              </w:rPr>
            </w:pPr>
          </w:p>
        </w:tc>
        <w:tc>
          <w:tcPr>
            <w:tcW w:w="4287" w:type="pct"/>
            <w:gridSpan w:val="8"/>
            <w:vAlign w:val="center"/>
            <w:hideMark/>
          </w:tcPr>
          <w:p w:rsidR="000F40A3" w:rsidRPr="000F40A3" w:rsidRDefault="000F40A3" w:rsidP="009D458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F40A3">
              <w:rPr>
                <w:rFonts w:ascii="Arial" w:eastAsia="Times New Roman" w:hAnsi="Arial" w:cs="Arial"/>
                <w:color w:val="000000"/>
                <w:sz w:val="20"/>
                <w:szCs w:val="20"/>
              </w:rPr>
              <w:t>Neuron</w:t>
            </w:r>
            <w:r w:rsidRPr="000F40A3">
              <w:rPr>
                <w:rFonts w:ascii="微软雅黑" w:eastAsia="微软雅黑" w:hAnsi="微软雅黑" w:cs="微软雅黑"/>
                <w:color w:val="000000"/>
                <w:sz w:val="20"/>
                <w:szCs w:val="20"/>
              </w:rPr>
              <w:t>是整个神经科学领域最重要的学术论坛之一。编辑们采用跨学科的策略，将生物物理、细胞、发育和分子方法结合在一起，采用一种系统方法来感知感官、运动和高阶认知功能。</w:t>
            </w:r>
            <w:r w:rsidRPr="000F40A3">
              <w:rPr>
                <w:rFonts w:ascii="Arial" w:eastAsia="Times New Roman" w:hAnsi="Arial" w:cs="Arial"/>
                <w:color w:val="000000"/>
                <w:sz w:val="20"/>
                <w:szCs w:val="20"/>
              </w:rPr>
              <w:t xml:space="preserve">  Neuron</w:t>
            </w:r>
            <w:r w:rsidRPr="000F40A3">
              <w:rPr>
                <w:rFonts w:ascii="微软雅黑" w:eastAsia="微软雅黑" w:hAnsi="微软雅黑" w:cs="微软雅黑"/>
                <w:color w:val="000000"/>
                <w:sz w:val="20"/>
                <w:szCs w:val="20"/>
              </w:rPr>
              <w:t>还包括微评论、评论和神经技术，它能让读者了解神经科学的所有发展动态。同时期刊还包括包含会议内容及宣布即将召开的会议。</w:t>
            </w:r>
          </w:p>
        </w:tc>
      </w:tr>
      <w:tr w:rsidR="000F40A3" w:rsidRPr="000F40A3" w:rsidTr="000F5B6F">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713" w:type="pct"/>
            <w:vAlign w:val="center"/>
            <w:hideMark/>
          </w:tcPr>
          <w:p w:rsidR="000F40A3" w:rsidRPr="000F40A3" w:rsidRDefault="000F40A3" w:rsidP="009D4582">
            <w:pPr>
              <w:rPr>
                <w:rFonts w:ascii="Calibri" w:eastAsia="Times New Roman" w:hAnsi="Calibri" w:cs="Calibri"/>
                <w:color w:val="000000"/>
              </w:rPr>
            </w:pPr>
            <w:r w:rsidRPr="000F40A3">
              <w:rPr>
                <w:rFonts w:ascii="Calibri" w:eastAsia="Times New Roman" w:hAnsi="Calibri" w:cs="Calibri"/>
                <w:color w:val="000000"/>
              </w:rPr>
              <w:t>Current Biology</w:t>
            </w:r>
          </w:p>
        </w:tc>
        <w:tc>
          <w:tcPr>
            <w:tcW w:w="446"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ISSN:</w:t>
            </w:r>
          </w:p>
        </w:tc>
        <w:tc>
          <w:tcPr>
            <w:tcW w:w="671"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0960-9822</w:t>
            </w:r>
          </w:p>
        </w:tc>
        <w:tc>
          <w:tcPr>
            <w:tcW w:w="581"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Citescore:</w:t>
            </w:r>
          </w:p>
        </w:tc>
        <w:tc>
          <w:tcPr>
            <w:tcW w:w="492"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5.26</w:t>
            </w:r>
          </w:p>
        </w:tc>
        <w:tc>
          <w:tcPr>
            <w:tcW w:w="759"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Impact Factor:</w:t>
            </w:r>
          </w:p>
        </w:tc>
        <w:tc>
          <w:tcPr>
            <w:tcW w:w="447"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9.193</w:t>
            </w:r>
          </w:p>
        </w:tc>
        <w:tc>
          <w:tcPr>
            <w:tcW w:w="536"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微软雅黑" w:eastAsia="微软雅黑" w:hAnsi="微软雅黑" w:cs="微软雅黑"/>
                <w:color w:val="000000"/>
              </w:rPr>
              <w:t>创刊年</w:t>
            </w:r>
            <w:r w:rsidRPr="000F40A3">
              <w:rPr>
                <w:rFonts w:ascii="Calibri" w:eastAsia="Times New Roman" w:hAnsi="Calibri" w:cs="Calibri"/>
                <w:color w:val="000000"/>
              </w:rPr>
              <w:t>:</w:t>
            </w:r>
          </w:p>
        </w:tc>
        <w:tc>
          <w:tcPr>
            <w:tcW w:w="355"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1991</w:t>
            </w:r>
          </w:p>
        </w:tc>
      </w:tr>
      <w:tr w:rsidR="000F40A3" w:rsidRPr="000F40A3" w:rsidTr="009711B7">
        <w:trPr>
          <w:trHeight w:val="2438"/>
        </w:trPr>
        <w:tc>
          <w:tcPr>
            <w:cnfStyle w:val="001000000000" w:firstRow="0" w:lastRow="0" w:firstColumn="1" w:lastColumn="0" w:oddVBand="0" w:evenVBand="0" w:oddHBand="0" w:evenHBand="0" w:firstRowFirstColumn="0" w:firstRowLastColumn="0" w:lastRowFirstColumn="0" w:lastRowLastColumn="0"/>
            <w:tcW w:w="713" w:type="pct"/>
            <w:noWrap/>
            <w:vAlign w:val="center"/>
            <w:hideMark/>
          </w:tcPr>
          <w:p w:rsidR="000F40A3" w:rsidRPr="000F40A3" w:rsidRDefault="009D4582" w:rsidP="009D4582">
            <w:pPr>
              <w:rPr>
                <w:rFonts w:ascii="Calibri" w:eastAsia="Times New Roman" w:hAnsi="Calibri" w:cs="Calibri"/>
                <w:color w:val="000000"/>
              </w:rPr>
            </w:pPr>
            <w:r w:rsidRPr="000F40A3">
              <w:rPr>
                <w:rFonts w:ascii="Calibri" w:eastAsia="Times New Roman" w:hAnsi="Calibri" w:cs="Calibri"/>
                <w:noProof/>
                <w:color w:val="000000"/>
              </w:rPr>
              <w:drawing>
                <wp:anchor distT="0" distB="0" distL="114300" distR="114300" simplePos="0" relativeHeight="251661312" behindDoc="0" locked="0" layoutInCell="1" allowOverlap="1">
                  <wp:simplePos x="0" y="0"/>
                  <wp:positionH relativeFrom="column">
                    <wp:posOffset>-3175</wp:posOffset>
                  </wp:positionH>
                  <wp:positionV relativeFrom="paragraph">
                    <wp:posOffset>-22225</wp:posOffset>
                  </wp:positionV>
                  <wp:extent cx="803910" cy="1009015"/>
                  <wp:effectExtent l="0" t="0" r="0" b="635"/>
                  <wp:wrapNone/>
                  <wp:docPr id="98" name="Picture 98">
                    <a:extLst xmlns:a="http://schemas.openxmlformats.org/drawingml/2006/main">
                      <a:ext uri="{FF2B5EF4-FFF2-40B4-BE49-F238E27FC236}">
                        <a16:creationId xmlns:a16="http://schemas.microsoft.com/office/drawing/2014/main" id="{EAF8F7B4-EA8E-4213-BE2F-6EBB28FD0EFF}"/>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EAF8F7B4-EA8E-4213-BE2F-6EBB28FD0EFF}"/>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3910" cy="1009015"/>
                          </a:xfrm>
                          <a:prstGeom prst="rect">
                            <a:avLst/>
                          </a:prstGeom>
                        </pic:spPr>
                      </pic:pic>
                    </a:graphicData>
                  </a:graphic>
                </wp:anchor>
              </w:drawing>
            </w:r>
          </w:p>
          <w:p w:rsidR="000F40A3" w:rsidRPr="000F40A3" w:rsidRDefault="000F40A3" w:rsidP="009D4582">
            <w:pPr>
              <w:rPr>
                <w:rFonts w:ascii="Calibri" w:eastAsia="Times New Roman" w:hAnsi="Calibri" w:cs="Calibri"/>
                <w:color w:val="000000"/>
              </w:rPr>
            </w:pPr>
          </w:p>
        </w:tc>
        <w:tc>
          <w:tcPr>
            <w:tcW w:w="4287" w:type="pct"/>
            <w:gridSpan w:val="8"/>
            <w:vAlign w:val="center"/>
            <w:hideMark/>
          </w:tcPr>
          <w:p w:rsidR="000F40A3" w:rsidRPr="000F40A3" w:rsidRDefault="000F40A3" w:rsidP="009D458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F40A3">
              <w:rPr>
                <w:rFonts w:ascii="Arial" w:eastAsia="Times New Roman" w:hAnsi="Arial" w:cs="Arial"/>
                <w:color w:val="000000"/>
                <w:sz w:val="20"/>
                <w:szCs w:val="20"/>
              </w:rPr>
              <w:t>Current Biology</w:t>
            </w:r>
            <w:r w:rsidRPr="000F40A3">
              <w:rPr>
                <w:rFonts w:ascii="微软雅黑" w:eastAsia="微软雅黑" w:hAnsi="微软雅黑" w:cs="微软雅黑"/>
                <w:color w:val="000000"/>
                <w:sz w:val="20"/>
                <w:szCs w:val="20"/>
              </w:rPr>
              <w:t>因其独特的重要研究论文和生动的评论而受到生命科学家的广泛重视。期刊双周出版，发表涉及从分子生物学到进化的主要研究内容。期刊也提供了由顶尖专家对最新进展的评论，以及有价值的长篇评论和杂志板块，包括新闻、分析和观点、领先的科学家和机构的概况。</w:t>
            </w:r>
          </w:p>
        </w:tc>
      </w:tr>
      <w:tr w:rsidR="000F40A3" w:rsidRPr="000F40A3" w:rsidTr="000F5B6F">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713" w:type="pct"/>
            <w:vAlign w:val="center"/>
            <w:hideMark/>
          </w:tcPr>
          <w:p w:rsidR="000F40A3" w:rsidRPr="000F40A3" w:rsidRDefault="000F40A3" w:rsidP="009D4582">
            <w:pPr>
              <w:rPr>
                <w:rFonts w:ascii="Calibri" w:eastAsia="Times New Roman" w:hAnsi="Calibri" w:cs="Calibri"/>
                <w:color w:val="000000"/>
              </w:rPr>
            </w:pPr>
            <w:r w:rsidRPr="000F40A3">
              <w:rPr>
                <w:rFonts w:ascii="Calibri" w:eastAsia="Times New Roman" w:hAnsi="Calibri" w:cs="Calibri"/>
                <w:color w:val="000000"/>
              </w:rPr>
              <w:t>Structure</w:t>
            </w:r>
          </w:p>
        </w:tc>
        <w:tc>
          <w:tcPr>
            <w:tcW w:w="446"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ISSN:</w:t>
            </w:r>
          </w:p>
        </w:tc>
        <w:tc>
          <w:tcPr>
            <w:tcW w:w="671"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0969-2126</w:t>
            </w:r>
          </w:p>
        </w:tc>
        <w:tc>
          <w:tcPr>
            <w:tcW w:w="581"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Citescore:</w:t>
            </w:r>
          </w:p>
        </w:tc>
        <w:tc>
          <w:tcPr>
            <w:tcW w:w="492"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4.16</w:t>
            </w:r>
          </w:p>
        </w:tc>
        <w:tc>
          <w:tcPr>
            <w:tcW w:w="759"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Impact Factor:</w:t>
            </w:r>
          </w:p>
        </w:tc>
        <w:tc>
          <w:tcPr>
            <w:tcW w:w="447"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4.576</w:t>
            </w:r>
          </w:p>
        </w:tc>
        <w:tc>
          <w:tcPr>
            <w:tcW w:w="536"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微软雅黑" w:eastAsia="微软雅黑" w:hAnsi="微软雅黑" w:cs="微软雅黑"/>
                <w:color w:val="000000"/>
              </w:rPr>
              <w:t>创刊年</w:t>
            </w:r>
            <w:r w:rsidRPr="000F40A3">
              <w:rPr>
                <w:rFonts w:ascii="Calibri" w:eastAsia="Times New Roman" w:hAnsi="Calibri" w:cs="Calibri"/>
                <w:color w:val="000000"/>
              </w:rPr>
              <w:t>:</w:t>
            </w:r>
          </w:p>
        </w:tc>
        <w:tc>
          <w:tcPr>
            <w:tcW w:w="355"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1993</w:t>
            </w:r>
          </w:p>
        </w:tc>
      </w:tr>
      <w:tr w:rsidR="000F40A3" w:rsidRPr="000F40A3" w:rsidTr="009711B7">
        <w:trPr>
          <w:trHeight w:val="2381"/>
        </w:trPr>
        <w:tc>
          <w:tcPr>
            <w:cnfStyle w:val="001000000000" w:firstRow="0" w:lastRow="0" w:firstColumn="1" w:lastColumn="0" w:oddVBand="0" w:evenVBand="0" w:oddHBand="0" w:evenHBand="0" w:firstRowFirstColumn="0" w:firstRowLastColumn="0" w:lastRowFirstColumn="0" w:lastRowLastColumn="0"/>
            <w:tcW w:w="713" w:type="pct"/>
            <w:noWrap/>
            <w:vAlign w:val="center"/>
            <w:hideMark/>
          </w:tcPr>
          <w:p w:rsidR="000F40A3" w:rsidRPr="000F40A3" w:rsidRDefault="000F40A3" w:rsidP="009D4582">
            <w:pPr>
              <w:rPr>
                <w:rFonts w:ascii="Calibri" w:eastAsia="Times New Roman" w:hAnsi="Calibri" w:cs="Calibri"/>
                <w:color w:val="000000"/>
              </w:rPr>
            </w:pPr>
            <w:r w:rsidRPr="000F40A3">
              <w:rPr>
                <w:rFonts w:ascii="Calibri" w:eastAsia="Times New Roman" w:hAnsi="Calibri" w:cs="Calibri"/>
                <w:noProof/>
                <w:color w:val="000000"/>
              </w:rPr>
              <w:drawing>
                <wp:anchor distT="0" distB="0" distL="114300" distR="114300" simplePos="0" relativeHeight="251662336" behindDoc="0" locked="0" layoutInCell="1" allowOverlap="1">
                  <wp:simplePos x="0" y="0"/>
                  <wp:positionH relativeFrom="column">
                    <wp:posOffset>7620</wp:posOffset>
                  </wp:positionH>
                  <wp:positionV relativeFrom="paragraph">
                    <wp:posOffset>1270</wp:posOffset>
                  </wp:positionV>
                  <wp:extent cx="803910" cy="1017270"/>
                  <wp:effectExtent l="0" t="0" r="0" b="0"/>
                  <wp:wrapNone/>
                  <wp:docPr id="97" name="Picture 97">
                    <a:extLst xmlns:a="http://schemas.openxmlformats.org/drawingml/2006/main">
                      <a:ext uri="{FF2B5EF4-FFF2-40B4-BE49-F238E27FC236}">
                        <a16:creationId xmlns:a16="http://schemas.microsoft.com/office/drawing/2014/main" id="{EFA81D14-9AF5-45B8-B272-1AE26288D4AC}"/>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EFA81D14-9AF5-45B8-B272-1AE26288D4AC}"/>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10" cy="1017270"/>
                          </a:xfrm>
                          <a:prstGeom prst="rect">
                            <a:avLst/>
                          </a:prstGeom>
                        </pic:spPr>
                      </pic:pic>
                    </a:graphicData>
                  </a:graphic>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135"/>
            </w:tblGrid>
            <w:tr w:rsidR="000F40A3" w:rsidRPr="000F40A3" w:rsidTr="009D4582">
              <w:trPr>
                <w:trHeight w:val="1149"/>
                <w:tblCellSpacing w:w="0" w:type="dxa"/>
              </w:trPr>
              <w:tc>
                <w:tcPr>
                  <w:tcW w:w="1135" w:type="dxa"/>
                  <w:tcBorders>
                    <w:top w:val="nil"/>
                    <w:left w:val="nil"/>
                    <w:bottom w:val="nil"/>
                    <w:right w:val="nil"/>
                  </w:tcBorders>
                  <w:shd w:val="clear" w:color="auto" w:fill="auto"/>
                  <w:noWrap/>
                  <w:vAlign w:val="bottom"/>
                  <w:hideMark/>
                </w:tcPr>
                <w:p w:rsidR="000F40A3" w:rsidRPr="000F40A3" w:rsidRDefault="000F40A3" w:rsidP="009D4582">
                  <w:pPr>
                    <w:spacing w:after="0" w:line="240" w:lineRule="auto"/>
                    <w:rPr>
                      <w:rFonts w:ascii="Calibri" w:eastAsia="Times New Roman" w:hAnsi="Calibri" w:cs="Calibri"/>
                      <w:color w:val="000000"/>
                    </w:rPr>
                  </w:pPr>
                </w:p>
              </w:tc>
            </w:tr>
          </w:tbl>
          <w:p w:rsidR="000F40A3" w:rsidRPr="000F40A3" w:rsidRDefault="000F40A3" w:rsidP="009D4582">
            <w:pPr>
              <w:rPr>
                <w:rFonts w:ascii="Calibri" w:eastAsia="Times New Roman" w:hAnsi="Calibri" w:cs="Calibri"/>
                <w:color w:val="000000"/>
              </w:rPr>
            </w:pPr>
          </w:p>
        </w:tc>
        <w:tc>
          <w:tcPr>
            <w:tcW w:w="4287" w:type="pct"/>
            <w:gridSpan w:val="8"/>
            <w:vAlign w:val="center"/>
            <w:hideMark/>
          </w:tcPr>
          <w:p w:rsidR="000F40A3" w:rsidRPr="000F40A3" w:rsidRDefault="000F40A3" w:rsidP="009D458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F40A3">
              <w:rPr>
                <w:rFonts w:ascii="Arial" w:eastAsia="Times New Roman" w:hAnsi="Arial" w:cs="Arial"/>
                <w:color w:val="000000"/>
                <w:sz w:val="20"/>
                <w:szCs w:val="20"/>
              </w:rPr>
              <w:t>Structure</w:t>
            </w:r>
            <w:r w:rsidRPr="000F40A3">
              <w:rPr>
                <w:rFonts w:ascii="微软雅黑" w:eastAsia="微软雅黑" w:hAnsi="微软雅黑" w:cs="微软雅黑"/>
                <w:color w:val="000000"/>
                <w:sz w:val="20"/>
                <w:szCs w:val="20"/>
              </w:rPr>
              <w:t>是一本专注于结构生物学领域的期刊，努力发展成为结构生物学家、生物学家和生物化学家对的重要读物。研究范围包括在结构生物学中解决基本问题的研究，如基于结构的蛋白质进化、折叠和</w:t>
            </w:r>
            <w:r w:rsidRPr="000F40A3">
              <w:rPr>
                <w:rFonts w:ascii="Arial" w:eastAsia="Times New Roman" w:hAnsi="Arial" w:cs="Arial"/>
                <w:color w:val="000000"/>
                <w:sz w:val="20"/>
                <w:szCs w:val="20"/>
              </w:rPr>
              <w:t>/</w:t>
            </w:r>
            <w:r w:rsidRPr="000F40A3">
              <w:rPr>
                <w:rFonts w:ascii="微软雅黑" w:eastAsia="微软雅黑" w:hAnsi="微软雅黑" w:cs="微软雅黑"/>
                <w:color w:val="000000"/>
                <w:sz w:val="20"/>
                <w:szCs w:val="20"/>
              </w:rPr>
              <w:t>或设计的检查。</w:t>
            </w:r>
            <w:r w:rsidRPr="000F40A3">
              <w:rPr>
                <w:rFonts w:ascii="Arial" w:eastAsia="Times New Roman" w:hAnsi="Arial" w:cs="Arial"/>
                <w:color w:val="000000"/>
                <w:sz w:val="20"/>
                <w:szCs w:val="20"/>
              </w:rPr>
              <w:t xml:space="preserve"> </w:t>
            </w:r>
            <w:r w:rsidRPr="000F40A3">
              <w:rPr>
                <w:rFonts w:ascii="微软雅黑" w:eastAsia="微软雅黑" w:hAnsi="微软雅黑" w:cs="微软雅黑"/>
                <w:color w:val="000000"/>
                <w:sz w:val="20"/>
                <w:szCs w:val="20"/>
              </w:rPr>
              <w:t>期刊考虑任何方法、实验或计算的应用，在高或低分辨率下进行结构调查，只要该方法适用于生物、功能问题的处理。</w:t>
            </w:r>
          </w:p>
        </w:tc>
      </w:tr>
      <w:tr w:rsidR="000F40A3" w:rsidRPr="000F40A3" w:rsidTr="000F5B6F">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713" w:type="pct"/>
            <w:vAlign w:val="center"/>
            <w:hideMark/>
          </w:tcPr>
          <w:p w:rsidR="000F40A3" w:rsidRPr="000F40A3" w:rsidRDefault="000F40A3" w:rsidP="009D4582">
            <w:pPr>
              <w:rPr>
                <w:rFonts w:ascii="Calibri" w:eastAsia="Times New Roman" w:hAnsi="Calibri" w:cs="Calibri"/>
                <w:color w:val="000000"/>
              </w:rPr>
            </w:pPr>
            <w:r w:rsidRPr="000F40A3">
              <w:rPr>
                <w:rFonts w:ascii="Calibri" w:eastAsia="Times New Roman" w:hAnsi="Calibri" w:cs="Calibri"/>
                <w:color w:val="000000"/>
              </w:rPr>
              <w:t>Immunity</w:t>
            </w:r>
          </w:p>
        </w:tc>
        <w:tc>
          <w:tcPr>
            <w:tcW w:w="446"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ISSN:</w:t>
            </w:r>
          </w:p>
        </w:tc>
        <w:tc>
          <w:tcPr>
            <w:tcW w:w="671"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1074-7613</w:t>
            </w:r>
          </w:p>
        </w:tc>
        <w:tc>
          <w:tcPr>
            <w:tcW w:w="581"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Citescore:</w:t>
            </w:r>
          </w:p>
        </w:tc>
        <w:tc>
          <w:tcPr>
            <w:tcW w:w="492"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15.82</w:t>
            </w:r>
          </w:p>
        </w:tc>
        <w:tc>
          <w:tcPr>
            <w:tcW w:w="759"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Impact Factor:</w:t>
            </w:r>
          </w:p>
        </w:tc>
        <w:tc>
          <w:tcPr>
            <w:tcW w:w="447"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21.522</w:t>
            </w:r>
          </w:p>
        </w:tc>
        <w:tc>
          <w:tcPr>
            <w:tcW w:w="536"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微软雅黑" w:eastAsia="微软雅黑" w:hAnsi="微软雅黑" w:cs="微软雅黑"/>
                <w:color w:val="000000"/>
              </w:rPr>
              <w:t>创刊年</w:t>
            </w:r>
            <w:r w:rsidRPr="000F40A3">
              <w:rPr>
                <w:rFonts w:ascii="Calibri" w:eastAsia="Times New Roman" w:hAnsi="Calibri" w:cs="Calibri"/>
                <w:color w:val="000000"/>
              </w:rPr>
              <w:t>:</w:t>
            </w:r>
          </w:p>
        </w:tc>
        <w:tc>
          <w:tcPr>
            <w:tcW w:w="355"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1994</w:t>
            </w:r>
          </w:p>
        </w:tc>
      </w:tr>
      <w:tr w:rsidR="000F40A3" w:rsidRPr="000F40A3" w:rsidTr="004174CD">
        <w:trPr>
          <w:trHeight w:val="2098"/>
        </w:trPr>
        <w:tc>
          <w:tcPr>
            <w:cnfStyle w:val="001000000000" w:firstRow="0" w:lastRow="0" w:firstColumn="1" w:lastColumn="0" w:oddVBand="0" w:evenVBand="0" w:oddHBand="0" w:evenHBand="0" w:firstRowFirstColumn="0" w:firstRowLastColumn="0" w:lastRowFirstColumn="0" w:lastRowLastColumn="0"/>
            <w:tcW w:w="713" w:type="pct"/>
            <w:noWrap/>
            <w:vAlign w:val="center"/>
            <w:hideMark/>
          </w:tcPr>
          <w:p w:rsidR="000F40A3" w:rsidRPr="000F40A3" w:rsidRDefault="000F40A3" w:rsidP="009D4582">
            <w:pPr>
              <w:rPr>
                <w:rFonts w:ascii="Calibri" w:eastAsia="Times New Roman" w:hAnsi="Calibri" w:cs="Calibri"/>
                <w:color w:val="000000"/>
              </w:rPr>
            </w:pPr>
            <w:r w:rsidRPr="000F40A3">
              <w:rPr>
                <w:rFonts w:ascii="Calibri" w:eastAsia="Times New Roman" w:hAnsi="Calibri" w:cs="Calibri"/>
                <w:noProof/>
                <w:color w:val="000000"/>
              </w:rPr>
              <w:lastRenderedPageBreak/>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90575" cy="1038225"/>
                  <wp:effectExtent l="0" t="0" r="9525" b="0"/>
                  <wp:wrapNone/>
                  <wp:docPr id="96" name="Picture 96">
                    <a:extLst xmlns:a="http://schemas.openxmlformats.org/drawingml/2006/main">
                      <a:ext uri="{FF2B5EF4-FFF2-40B4-BE49-F238E27FC236}">
                        <a16:creationId xmlns:a16="http://schemas.microsoft.com/office/drawing/2014/main" id="{C7896B06-16D7-40DB-8A49-99C5CC183D89}"/>
                      </a:ext>
                    </a:extLst>
                  </wp:docPr>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C7896B06-16D7-40DB-8A49-99C5CC183D89}"/>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5057" cy="1033170"/>
                          </a:xfrm>
                          <a:prstGeom prst="rect">
                            <a:avLst/>
                          </a:prstGeom>
                        </pic:spPr>
                      </pic:pic>
                    </a:graphicData>
                  </a:graphic>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163"/>
            </w:tblGrid>
            <w:tr w:rsidR="000F40A3" w:rsidRPr="000F40A3" w:rsidTr="00231A13">
              <w:trPr>
                <w:trHeight w:val="1328"/>
                <w:tblCellSpacing w:w="0" w:type="dxa"/>
              </w:trPr>
              <w:tc>
                <w:tcPr>
                  <w:tcW w:w="1163" w:type="dxa"/>
                  <w:tcBorders>
                    <w:top w:val="nil"/>
                    <w:left w:val="nil"/>
                    <w:bottom w:val="nil"/>
                    <w:right w:val="nil"/>
                  </w:tcBorders>
                  <w:shd w:val="clear" w:color="auto" w:fill="auto"/>
                  <w:noWrap/>
                  <w:vAlign w:val="bottom"/>
                  <w:hideMark/>
                </w:tcPr>
                <w:p w:rsidR="000F40A3" w:rsidRPr="000F40A3" w:rsidRDefault="000F40A3" w:rsidP="009D4582">
                  <w:pPr>
                    <w:spacing w:after="0" w:line="240" w:lineRule="auto"/>
                    <w:rPr>
                      <w:rFonts w:ascii="Calibri" w:eastAsia="Times New Roman" w:hAnsi="Calibri" w:cs="Calibri"/>
                      <w:color w:val="000000"/>
                    </w:rPr>
                  </w:pPr>
                </w:p>
              </w:tc>
            </w:tr>
          </w:tbl>
          <w:p w:rsidR="000F40A3" w:rsidRPr="000F40A3" w:rsidRDefault="000F40A3" w:rsidP="009D4582">
            <w:pPr>
              <w:rPr>
                <w:rFonts w:ascii="Calibri" w:eastAsia="Times New Roman" w:hAnsi="Calibri" w:cs="Calibri"/>
                <w:color w:val="000000"/>
              </w:rPr>
            </w:pPr>
          </w:p>
        </w:tc>
        <w:tc>
          <w:tcPr>
            <w:tcW w:w="4287" w:type="pct"/>
            <w:gridSpan w:val="8"/>
            <w:vAlign w:val="center"/>
            <w:hideMark/>
          </w:tcPr>
          <w:p w:rsidR="000F40A3" w:rsidRPr="000F40A3" w:rsidRDefault="000F40A3" w:rsidP="009D458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F40A3">
              <w:rPr>
                <w:rFonts w:ascii="Arial" w:eastAsia="Times New Roman" w:hAnsi="Arial" w:cs="Arial"/>
                <w:color w:val="000000"/>
                <w:sz w:val="20"/>
                <w:szCs w:val="20"/>
              </w:rPr>
              <w:t>Immunity</w:t>
            </w:r>
            <w:r w:rsidRPr="000F40A3">
              <w:rPr>
                <w:rFonts w:ascii="微软雅黑" w:eastAsia="微软雅黑" w:hAnsi="微软雅黑" w:cs="微软雅黑"/>
                <w:color w:val="000000"/>
                <w:sz w:val="20"/>
                <w:szCs w:val="20"/>
              </w:rPr>
              <w:t>是一个月刊，发表研究性文章及对整个免疫学学科的一般主题类综述。</w:t>
            </w:r>
            <w:r w:rsidRPr="000F40A3">
              <w:rPr>
                <w:rFonts w:ascii="Arial" w:eastAsia="Times New Roman" w:hAnsi="Arial" w:cs="Arial"/>
                <w:color w:val="000000"/>
                <w:sz w:val="20"/>
                <w:szCs w:val="20"/>
              </w:rPr>
              <w:br/>
              <w:t>Immunity</w:t>
            </w:r>
            <w:r w:rsidRPr="000F40A3">
              <w:rPr>
                <w:rFonts w:ascii="微软雅黑" w:eastAsia="微软雅黑" w:hAnsi="微软雅黑" w:cs="微软雅黑"/>
                <w:color w:val="000000"/>
                <w:sz w:val="20"/>
                <w:szCs w:val="20"/>
              </w:rPr>
              <w:t>是建立在分子和细胞免疫学的基础上，对免疫主题的研究并不局限于任何特定的分析水平或任何特定类型的系统，包括所有对机体免疫系统产生影响的系统，以及与免疫系统相互作用的所有系统。通常被接受的文章将在十周内发表。</w:t>
            </w:r>
          </w:p>
        </w:tc>
      </w:tr>
      <w:tr w:rsidR="000F40A3" w:rsidRPr="000F40A3" w:rsidTr="000F5B6F">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713" w:type="pct"/>
            <w:vAlign w:val="center"/>
            <w:hideMark/>
          </w:tcPr>
          <w:p w:rsidR="000F40A3" w:rsidRPr="000F40A3" w:rsidRDefault="000F40A3" w:rsidP="009D4582">
            <w:pPr>
              <w:rPr>
                <w:rFonts w:ascii="Calibri" w:eastAsia="Times New Roman" w:hAnsi="Calibri" w:cs="Calibri"/>
                <w:color w:val="000000"/>
              </w:rPr>
            </w:pPr>
            <w:r w:rsidRPr="000F40A3">
              <w:rPr>
                <w:rFonts w:ascii="Calibri" w:eastAsia="Times New Roman" w:hAnsi="Calibri" w:cs="Calibri"/>
                <w:color w:val="000000"/>
              </w:rPr>
              <w:t>Molecular Cell</w:t>
            </w:r>
          </w:p>
        </w:tc>
        <w:tc>
          <w:tcPr>
            <w:tcW w:w="446"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ISSN:</w:t>
            </w:r>
          </w:p>
        </w:tc>
        <w:tc>
          <w:tcPr>
            <w:tcW w:w="671"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1097-2765</w:t>
            </w:r>
          </w:p>
        </w:tc>
        <w:tc>
          <w:tcPr>
            <w:tcW w:w="581"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Citescore:</w:t>
            </w:r>
          </w:p>
        </w:tc>
        <w:tc>
          <w:tcPr>
            <w:tcW w:w="492"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12.08</w:t>
            </w:r>
          </w:p>
        </w:tc>
        <w:tc>
          <w:tcPr>
            <w:tcW w:w="759"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Impact Factor:</w:t>
            </w:r>
          </w:p>
        </w:tc>
        <w:tc>
          <w:tcPr>
            <w:tcW w:w="447"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14.548</w:t>
            </w:r>
          </w:p>
        </w:tc>
        <w:tc>
          <w:tcPr>
            <w:tcW w:w="536"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微软雅黑" w:eastAsia="微软雅黑" w:hAnsi="微软雅黑" w:cs="微软雅黑"/>
                <w:color w:val="000000"/>
              </w:rPr>
              <w:t>创刊年</w:t>
            </w:r>
            <w:r w:rsidRPr="000F40A3">
              <w:rPr>
                <w:rFonts w:ascii="Calibri" w:eastAsia="Times New Roman" w:hAnsi="Calibri" w:cs="Calibri"/>
                <w:color w:val="000000"/>
              </w:rPr>
              <w:t>:</w:t>
            </w:r>
          </w:p>
        </w:tc>
        <w:tc>
          <w:tcPr>
            <w:tcW w:w="355"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1997</w:t>
            </w:r>
          </w:p>
        </w:tc>
      </w:tr>
      <w:tr w:rsidR="000F40A3" w:rsidRPr="000F40A3" w:rsidTr="004174CD">
        <w:trPr>
          <w:trHeight w:val="2098"/>
        </w:trPr>
        <w:tc>
          <w:tcPr>
            <w:cnfStyle w:val="001000000000" w:firstRow="0" w:lastRow="0" w:firstColumn="1" w:lastColumn="0" w:oddVBand="0" w:evenVBand="0" w:oddHBand="0" w:evenHBand="0" w:firstRowFirstColumn="0" w:firstRowLastColumn="0" w:lastRowFirstColumn="0" w:lastRowLastColumn="0"/>
            <w:tcW w:w="713" w:type="pct"/>
            <w:noWrap/>
            <w:vAlign w:val="center"/>
            <w:hideMark/>
          </w:tcPr>
          <w:p w:rsidR="000F40A3" w:rsidRPr="000F40A3" w:rsidRDefault="000F40A3" w:rsidP="009D4582">
            <w:pPr>
              <w:rPr>
                <w:rFonts w:ascii="Calibri" w:eastAsia="Times New Roman" w:hAnsi="Calibri" w:cs="Calibri"/>
                <w:color w:val="000000"/>
              </w:rPr>
            </w:pPr>
            <w:r w:rsidRPr="000F40A3">
              <w:rPr>
                <w:rFonts w:ascii="Calibri" w:eastAsia="Times New Roman" w:hAnsi="Calibri" w:cs="Calibri"/>
                <w:noProof/>
                <w:color w:val="000000"/>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762000" cy="990600"/>
                  <wp:effectExtent l="0" t="0" r="0" b="0"/>
                  <wp:wrapNone/>
                  <wp:docPr id="95" name="Picture 95">
                    <a:extLst xmlns:a="http://schemas.openxmlformats.org/drawingml/2006/main">
                      <a:ext uri="{FF2B5EF4-FFF2-40B4-BE49-F238E27FC236}">
                        <a16:creationId xmlns:a16="http://schemas.microsoft.com/office/drawing/2014/main" id="{01638A4E-17F6-4082-9130-F30B990CC288}"/>
                      </a:ext>
                    </a:extLst>
                  </wp:docPr>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01638A4E-17F6-4082-9130-F30B990CC288}"/>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990213"/>
                          </a:xfrm>
                          <a:prstGeom prst="rect">
                            <a:avLst/>
                          </a:prstGeom>
                        </pic:spPr>
                      </pic:pic>
                    </a:graphicData>
                  </a:graphic>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190"/>
            </w:tblGrid>
            <w:tr w:rsidR="000F40A3" w:rsidRPr="000F40A3" w:rsidTr="00231A13">
              <w:trPr>
                <w:trHeight w:val="1273"/>
                <w:tblCellSpacing w:w="0" w:type="dxa"/>
              </w:trPr>
              <w:tc>
                <w:tcPr>
                  <w:tcW w:w="1190" w:type="dxa"/>
                  <w:tcBorders>
                    <w:top w:val="nil"/>
                    <w:left w:val="nil"/>
                    <w:bottom w:val="nil"/>
                    <w:right w:val="nil"/>
                  </w:tcBorders>
                  <w:shd w:val="clear" w:color="auto" w:fill="auto"/>
                  <w:noWrap/>
                  <w:vAlign w:val="bottom"/>
                  <w:hideMark/>
                </w:tcPr>
                <w:p w:rsidR="000F40A3" w:rsidRPr="000F40A3" w:rsidRDefault="000F40A3" w:rsidP="009D4582">
                  <w:pPr>
                    <w:spacing w:after="0" w:line="240" w:lineRule="auto"/>
                    <w:rPr>
                      <w:rFonts w:ascii="Calibri" w:eastAsia="Times New Roman" w:hAnsi="Calibri" w:cs="Calibri"/>
                      <w:color w:val="000000"/>
                    </w:rPr>
                  </w:pPr>
                </w:p>
              </w:tc>
            </w:tr>
          </w:tbl>
          <w:p w:rsidR="000F40A3" w:rsidRPr="000F40A3" w:rsidRDefault="000F40A3" w:rsidP="009D4582">
            <w:pPr>
              <w:rPr>
                <w:rFonts w:ascii="Calibri" w:eastAsia="Times New Roman" w:hAnsi="Calibri" w:cs="Calibri"/>
                <w:color w:val="000000"/>
              </w:rPr>
            </w:pPr>
          </w:p>
        </w:tc>
        <w:tc>
          <w:tcPr>
            <w:tcW w:w="4287" w:type="pct"/>
            <w:gridSpan w:val="8"/>
            <w:vAlign w:val="center"/>
            <w:hideMark/>
          </w:tcPr>
          <w:p w:rsidR="000F40A3" w:rsidRPr="000F40A3" w:rsidRDefault="000F40A3" w:rsidP="009D458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F40A3">
              <w:rPr>
                <w:rFonts w:ascii="Arial" w:eastAsia="Times New Roman" w:hAnsi="Arial" w:cs="Arial"/>
                <w:color w:val="000000"/>
                <w:sz w:val="20"/>
                <w:szCs w:val="20"/>
              </w:rPr>
              <w:t>Molecular Cell</w:t>
            </w:r>
            <w:r w:rsidRPr="000F40A3">
              <w:rPr>
                <w:rFonts w:ascii="微软雅黑" w:eastAsia="微软雅黑" w:hAnsi="微软雅黑" w:cs="微软雅黑"/>
                <w:color w:val="000000"/>
                <w:sz w:val="20"/>
                <w:szCs w:val="20"/>
              </w:rPr>
              <w:t>是生物学界高影响力的期刊之一。期刊自发表以来每月出版，</w:t>
            </w:r>
            <w:r w:rsidRPr="000F40A3">
              <w:rPr>
                <w:rFonts w:ascii="Arial" w:eastAsia="Times New Roman" w:hAnsi="Arial" w:cs="Arial"/>
                <w:color w:val="000000"/>
                <w:sz w:val="20"/>
                <w:szCs w:val="20"/>
              </w:rPr>
              <w:t xml:space="preserve"> Molecular Cell</w:t>
            </w:r>
            <w:r w:rsidRPr="000F40A3">
              <w:rPr>
                <w:rFonts w:ascii="微软雅黑" w:eastAsia="微软雅黑" w:hAnsi="微软雅黑" w:cs="微软雅黑"/>
                <w:color w:val="000000"/>
                <w:sz w:val="20"/>
                <w:szCs w:val="20"/>
              </w:rPr>
              <w:t>的领域从结构扩展到人类疾病，集中在分子分析上。期刊关系的最主要问题包括基因表达、</w:t>
            </w:r>
            <w:r w:rsidRPr="000F40A3">
              <w:rPr>
                <w:rFonts w:ascii="Arial" w:eastAsia="Times New Roman" w:hAnsi="Arial" w:cs="Arial"/>
                <w:color w:val="000000"/>
                <w:sz w:val="20"/>
                <w:szCs w:val="20"/>
              </w:rPr>
              <w:t>RNA</w:t>
            </w:r>
            <w:r w:rsidRPr="000F40A3">
              <w:rPr>
                <w:rFonts w:ascii="微软雅黑" w:eastAsia="微软雅黑" w:hAnsi="微软雅黑" w:cs="微软雅黑"/>
                <w:color w:val="000000"/>
                <w:sz w:val="20"/>
                <w:szCs w:val="20"/>
              </w:rPr>
              <w:t>处理、复制、重组和修复、结构、伴随物、受体、信号转导、细胞周期和肿瘤发生。</w:t>
            </w:r>
          </w:p>
        </w:tc>
      </w:tr>
      <w:tr w:rsidR="000F40A3" w:rsidRPr="000F40A3" w:rsidTr="000F5B6F">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713" w:type="pct"/>
            <w:noWrap/>
            <w:vAlign w:val="center"/>
            <w:hideMark/>
          </w:tcPr>
          <w:p w:rsidR="000F40A3" w:rsidRPr="000F40A3" w:rsidRDefault="00231A13" w:rsidP="009D4582">
            <w:pPr>
              <w:rPr>
                <w:rFonts w:ascii="Calibri" w:eastAsia="Times New Roman" w:hAnsi="Calibri" w:cs="Calibri"/>
                <w:color w:val="000000"/>
              </w:rPr>
            </w:pPr>
            <w:r>
              <w:rPr>
                <w:rFonts w:ascii="Calibri" w:eastAsia="Times New Roman" w:hAnsi="Calibri" w:cs="Calibri"/>
                <w:color w:val="000000"/>
              </w:rPr>
              <w:t>AJHG</w:t>
            </w:r>
          </w:p>
        </w:tc>
        <w:tc>
          <w:tcPr>
            <w:tcW w:w="446"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ISSN:</w:t>
            </w:r>
          </w:p>
        </w:tc>
        <w:tc>
          <w:tcPr>
            <w:tcW w:w="671"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0002-9297</w:t>
            </w:r>
          </w:p>
        </w:tc>
        <w:tc>
          <w:tcPr>
            <w:tcW w:w="581"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Citescore:</w:t>
            </w:r>
          </w:p>
        </w:tc>
        <w:tc>
          <w:tcPr>
            <w:tcW w:w="492" w:type="pct"/>
            <w:vAlign w:val="center"/>
            <w:hideMark/>
          </w:tcPr>
          <w:p w:rsidR="000F40A3" w:rsidRPr="000F40A3" w:rsidRDefault="008171FE"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8.34</w:t>
            </w:r>
            <w:r w:rsidR="000F40A3" w:rsidRPr="000F40A3">
              <w:rPr>
                <w:rFonts w:ascii="Calibri" w:eastAsia="Times New Roman" w:hAnsi="Calibri" w:cs="Calibri"/>
                <w:color w:val="000000"/>
              </w:rPr>
              <w:t> </w:t>
            </w:r>
          </w:p>
        </w:tc>
        <w:tc>
          <w:tcPr>
            <w:tcW w:w="759"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Impact Factor:</w:t>
            </w:r>
          </w:p>
        </w:tc>
        <w:tc>
          <w:tcPr>
            <w:tcW w:w="447"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 </w:t>
            </w:r>
            <w:r w:rsidR="008171FE" w:rsidRPr="008171FE">
              <w:rPr>
                <w:rFonts w:ascii="Calibri" w:eastAsia="Times New Roman" w:hAnsi="Calibri" w:cs="Calibri"/>
                <w:color w:val="000000"/>
              </w:rPr>
              <w:t>9.92</w:t>
            </w:r>
            <w:r w:rsidR="008171FE">
              <w:rPr>
                <w:rFonts w:ascii="Calibri" w:eastAsia="Times New Roman" w:hAnsi="Calibri" w:cs="Calibri"/>
                <w:color w:val="000000"/>
              </w:rPr>
              <w:t>4</w:t>
            </w:r>
          </w:p>
        </w:tc>
        <w:tc>
          <w:tcPr>
            <w:tcW w:w="536"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微软雅黑" w:eastAsia="微软雅黑" w:hAnsi="微软雅黑" w:cs="微软雅黑"/>
                <w:color w:val="000000"/>
              </w:rPr>
              <w:t>创刊年</w:t>
            </w:r>
            <w:r w:rsidRPr="000F40A3">
              <w:rPr>
                <w:rFonts w:ascii="Calibri" w:eastAsia="Times New Roman" w:hAnsi="Calibri" w:cs="Calibri"/>
                <w:color w:val="000000"/>
              </w:rPr>
              <w:t>:</w:t>
            </w:r>
          </w:p>
        </w:tc>
        <w:tc>
          <w:tcPr>
            <w:tcW w:w="355"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1997</w:t>
            </w:r>
          </w:p>
        </w:tc>
      </w:tr>
      <w:tr w:rsidR="000F40A3" w:rsidRPr="000F40A3" w:rsidTr="004174CD">
        <w:trPr>
          <w:trHeight w:val="2098"/>
        </w:trPr>
        <w:tc>
          <w:tcPr>
            <w:cnfStyle w:val="001000000000" w:firstRow="0" w:lastRow="0" w:firstColumn="1" w:lastColumn="0" w:oddVBand="0" w:evenVBand="0" w:oddHBand="0" w:evenHBand="0" w:firstRowFirstColumn="0" w:firstRowLastColumn="0" w:lastRowFirstColumn="0" w:lastRowLastColumn="0"/>
            <w:tcW w:w="713" w:type="pct"/>
            <w:noWrap/>
            <w:vAlign w:val="center"/>
            <w:hideMark/>
          </w:tcPr>
          <w:p w:rsidR="000F40A3" w:rsidRPr="000F40A3" w:rsidRDefault="000F40A3" w:rsidP="009D4582">
            <w:pPr>
              <w:rPr>
                <w:rFonts w:ascii="Calibri" w:eastAsia="Times New Roman" w:hAnsi="Calibri" w:cs="Calibri"/>
                <w:color w:val="000000"/>
              </w:rPr>
            </w:pPr>
            <w:r w:rsidRPr="000F40A3">
              <w:rPr>
                <w:rFonts w:ascii="Calibri" w:eastAsia="Times New Roman" w:hAnsi="Calibri" w:cs="Calibri"/>
                <w:noProof/>
                <w:color w:val="000000"/>
              </w:rPr>
              <w:drawing>
                <wp:anchor distT="0" distB="0" distL="114300" distR="114300" simplePos="0" relativeHeight="251665408" behindDoc="0" locked="0" layoutInCell="1" allowOverlap="1">
                  <wp:simplePos x="0" y="0"/>
                  <wp:positionH relativeFrom="column">
                    <wp:posOffset>0</wp:posOffset>
                  </wp:positionH>
                  <wp:positionV relativeFrom="paragraph">
                    <wp:posOffset>9525</wp:posOffset>
                  </wp:positionV>
                  <wp:extent cx="800100" cy="1047750"/>
                  <wp:effectExtent l="0" t="0" r="0" b="0"/>
                  <wp:wrapNone/>
                  <wp:docPr id="94" name="Picture 94">
                    <a:extLst xmlns:a="http://schemas.openxmlformats.org/drawingml/2006/main">
                      <a:ext uri="{FF2B5EF4-FFF2-40B4-BE49-F238E27FC236}">
                        <a16:creationId xmlns:a16="http://schemas.microsoft.com/office/drawing/2014/main" id="{5AD82533-379A-4CC8-8CB6-174771368BB5}"/>
                      </a:ext>
                    </a:extLst>
                  </wp:docPr>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5AD82533-379A-4CC8-8CB6-174771368BB5}"/>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1353" cy="1045243"/>
                          </a:xfrm>
                          <a:prstGeom prst="rect">
                            <a:avLst/>
                          </a:prstGeom>
                        </pic:spPr>
                      </pic:pic>
                    </a:graphicData>
                  </a:graphic>
                </wp:anchor>
              </w:drawing>
            </w:r>
          </w:p>
          <w:tbl>
            <w:tblPr>
              <w:tblW w:w="1258" w:type="dxa"/>
              <w:tblCellSpacing w:w="0" w:type="dxa"/>
              <w:tblLayout w:type="fixed"/>
              <w:tblCellMar>
                <w:left w:w="0" w:type="dxa"/>
                <w:right w:w="0" w:type="dxa"/>
              </w:tblCellMar>
              <w:tblLook w:val="04A0" w:firstRow="1" w:lastRow="0" w:firstColumn="1" w:lastColumn="0" w:noHBand="0" w:noVBand="1"/>
            </w:tblPr>
            <w:tblGrid>
              <w:gridCol w:w="1258"/>
            </w:tblGrid>
            <w:tr w:rsidR="000F40A3" w:rsidRPr="000F40A3" w:rsidTr="00231A13">
              <w:trPr>
                <w:trHeight w:val="1396"/>
                <w:tblCellSpacing w:w="0" w:type="dxa"/>
              </w:trPr>
              <w:tc>
                <w:tcPr>
                  <w:tcW w:w="1258" w:type="dxa"/>
                  <w:tcBorders>
                    <w:top w:val="nil"/>
                    <w:left w:val="nil"/>
                    <w:bottom w:val="nil"/>
                    <w:right w:val="nil"/>
                  </w:tcBorders>
                  <w:shd w:val="clear" w:color="auto" w:fill="auto"/>
                  <w:noWrap/>
                  <w:vAlign w:val="bottom"/>
                  <w:hideMark/>
                </w:tcPr>
                <w:p w:rsidR="000F40A3" w:rsidRPr="000F40A3" w:rsidRDefault="000F40A3" w:rsidP="009D4582">
                  <w:pPr>
                    <w:spacing w:after="0" w:line="240" w:lineRule="auto"/>
                    <w:rPr>
                      <w:rFonts w:ascii="Calibri" w:eastAsia="Times New Roman" w:hAnsi="Calibri" w:cs="Calibri"/>
                      <w:color w:val="000000"/>
                    </w:rPr>
                  </w:pPr>
                </w:p>
              </w:tc>
            </w:tr>
          </w:tbl>
          <w:p w:rsidR="000F40A3" w:rsidRPr="000F40A3" w:rsidRDefault="000F40A3" w:rsidP="009D4582">
            <w:pPr>
              <w:rPr>
                <w:rFonts w:ascii="Calibri" w:eastAsia="Times New Roman" w:hAnsi="Calibri" w:cs="Calibri"/>
                <w:color w:val="000000"/>
              </w:rPr>
            </w:pPr>
          </w:p>
        </w:tc>
        <w:tc>
          <w:tcPr>
            <w:tcW w:w="4287" w:type="pct"/>
            <w:gridSpan w:val="8"/>
            <w:vAlign w:val="center"/>
            <w:hideMark/>
          </w:tcPr>
          <w:p w:rsidR="000F40A3" w:rsidRPr="000F40A3" w:rsidRDefault="000F40A3" w:rsidP="009D458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F40A3">
              <w:rPr>
                <w:rFonts w:ascii="Arial" w:eastAsia="Times New Roman" w:hAnsi="Arial" w:cs="Arial"/>
                <w:color w:val="000000"/>
                <w:sz w:val="20"/>
                <w:szCs w:val="20"/>
              </w:rPr>
              <w:t>The American Journal of Human Genetics</w:t>
            </w:r>
            <w:r w:rsidRPr="000F40A3">
              <w:rPr>
                <w:rFonts w:ascii="微软雅黑" w:eastAsia="微软雅黑" w:hAnsi="微软雅黑" w:cs="微软雅黑"/>
                <w:color w:val="000000"/>
                <w:sz w:val="20"/>
                <w:szCs w:val="20"/>
              </w:rPr>
              <w:t>是</w:t>
            </w:r>
            <w:r w:rsidRPr="000F40A3">
              <w:rPr>
                <w:rFonts w:ascii="Arial" w:eastAsia="Times New Roman" w:hAnsi="Arial" w:cs="Arial"/>
                <w:color w:val="000000"/>
                <w:sz w:val="20"/>
                <w:szCs w:val="20"/>
              </w:rPr>
              <w:t>Cell press</w:t>
            </w:r>
            <w:r w:rsidRPr="000F40A3">
              <w:rPr>
                <w:rFonts w:ascii="微软雅黑" w:eastAsia="微软雅黑" w:hAnsi="微软雅黑" w:cs="微软雅黑"/>
                <w:color w:val="000000"/>
                <w:sz w:val="20"/>
                <w:szCs w:val="20"/>
              </w:rPr>
              <w:t>与美国人类遗传学会</w:t>
            </w:r>
            <w:r w:rsidRPr="000F40A3">
              <w:rPr>
                <w:rFonts w:ascii="Arial" w:eastAsia="Times New Roman" w:hAnsi="Arial" w:cs="Arial"/>
                <w:color w:val="000000"/>
                <w:sz w:val="20"/>
                <w:szCs w:val="20"/>
              </w:rPr>
              <w:t>(ASHG)</w:t>
            </w:r>
            <w:r w:rsidRPr="000F40A3">
              <w:rPr>
                <w:rFonts w:ascii="微软雅黑" w:eastAsia="微软雅黑" w:hAnsi="微软雅黑" w:cs="微软雅黑"/>
                <w:color w:val="000000"/>
                <w:sz w:val="20"/>
                <w:szCs w:val="20"/>
              </w:rPr>
              <w:t>合作出版的期刊，关注在结构生物学中解决基本问题的研究，如基于结构的蛋白质进化、折叠和</w:t>
            </w:r>
            <w:r w:rsidRPr="000F40A3">
              <w:rPr>
                <w:rFonts w:ascii="Arial" w:eastAsia="Times New Roman" w:hAnsi="Arial" w:cs="Arial"/>
                <w:color w:val="000000"/>
                <w:sz w:val="20"/>
                <w:szCs w:val="20"/>
              </w:rPr>
              <w:t>/</w:t>
            </w:r>
            <w:r w:rsidRPr="000F40A3">
              <w:rPr>
                <w:rFonts w:ascii="微软雅黑" w:eastAsia="微软雅黑" w:hAnsi="微软雅黑" w:cs="微软雅黑"/>
                <w:color w:val="000000"/>
                <w:sz w:val="20"/>
                <w:szCs w:val="20"/>
              </w:rPr>
              <w:t>或设计的检查。</w:t>
            </w:r>
            <w:r w:rsidRPr="000F40A3">
              <w:rPr>
                <w:rFonts w:ascii="Arial" w:eastAsia="Times New Roman" w:hAnsi="Arial" w:cs="Arial"/>
                <w:color w:val="000000"/>
                <w:sz w:val="20"/>
                <w:szCs w:val="20"/>
              </w:rPr>
              <w:t xml:space="preserve"> </w:t>
            </w:r>
            <w:r w:rsidRPr="000F40A3">
              <w:rPr>
                <w:rFonts w:ascii="微软雅黑" w:eastAsia="微软雅黑" w:hAnsi="微软雅黑" w:cs="微软雅黑"/>
                <w:color w:val="000000"/>
                <w:sz w:val="20"/>
                <w:szCs w:val="20"/>
              </w:rPr>
              <w:t>期刊考虑任何方法、实验或计算的应用，在高或低分辨率下进行结构调查，只要该方法适用于生物、功能问题的处理期刊均可接收发表。</w:t>
            </w:r>
          </w:p>
        </w:tc>
      </w:tr>
      <w:tr w:rsidR="000F40A3" w:rsidRPr="000F40A3" w:rsidTr="000F5B6F">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713" w:type="pct"/>
            <w:noWrap/>
            <w:vAlign w:val="center"/>
            <w:hideMark/>
          </w:tcPr>
          <w:p w:rsidR="000F40A3" w:rsidRPr="000F40A3" w:rsidRDefault="000F40A3" w:rsidP="009D4582">
            <w:pPr>
              <w:rPr>
                <w:rFonts w:ascii="Calibri" w:eastAsia="Times New Roman" w:hAnsi="Calibri" w:cs="Calibri"/>
                <w:color w:val="000000"/>
              </w:rPr>
            </w:pPr>
            <w:r w:rsidRPr="000F40A3">
              <w:rPr>
                <w:rFonts w:ascii="Calibri" w:eastAsia="Times New Roman" w:hAnsi="Calibri" w:cs="Calibri"/>
                <w:color w:val="000000"/>
                <w:sz w:val="18"/>
              </w:rPr>
              <w:t>Developmental Cell</w:t>
            </w:r>
          </w:p>
        </w:tc>
        <w:tc>
          <w:tcPr>
            <w:tcW w:w="446"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ISSN:</w:t>
            </w:r>
          </w:p>
        </w:tc>
        <w:tc>
          <w:tcPr>
            <w:tcW w:w="671"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1534-5807</w:t>
            </w:r>
          </w:p>
        </w:tc>
        <w:tc>
          <w:tcPr>
            <w:tcW w:w="581"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Citescore:</w:t>
            </w:r>
          </w:p>
        </w:tc>
        <w:tc>
          <w:tcPr>
            <w:tcW w:w="492"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6.78</w:t>
            </w:r>
          </w:p>
        </w:tc>
        <w:tc>
          <w:tcPr>
            <w:tcW w:w="759"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Impact Factor:</w:t>
            </w:r>
          </w:p>
        </w:tc>
        <w:tc>
          <w:tcPr>
            <w:tcW w:w="447"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9.19</w:t>
            </w:r>
          </w:p>
        </w:tc>
        <w:tc>
          <w:tcPr>
            <w:tcW w:w="536"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微软雅黑" w:eastAsia="微软雅黑" w:hAnsi="微软雅黑" w:cs="微软雅黑"/>
                <w:color w:val="000000"/>
              </w:rPr>
              <w:t>创刊年</w:t>
            </w:r>
            <w:r w:rsidRPr="000F40A3">
              <w:rPr>
                <w:rFonts w:ascii="Calibri" w:eastAsia="Times New Roman" w:hAnsi="Calibri" w:cs="Calibri"/>
                <w:color w:val="000000"/>
              </w:rPr>
              <w:t>:</w:t>
            </w:r>
          </w:p>
        </w:tc>
        <w:tc>
          <w:tcPr>
            <w:tcW w:w="355"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2001</w:t>
            </w:r>
          </w:p>
        </w:tc>
      </w:tr>
      <w:tr w:rsidR="000F40A3" w:rsidRPr="000F40A3" w:rsidTr="004174CD">
        <w:trPr>
          <w:trHeight w:val="2098"/>
        </w:trPr>
        <w:tc>
          <w:tcPr>
            <w:cnfStyle w:val="001000000000" w:firstRow="0" w:lastRow="0" w:firstColumn="1" w:lastColumn="0" w:oddVBand="0" w:evenVBand="0" w:oddHBand="0" w:evenHBand="0" w:firstRowFirstColumn="0" w:firstRowLastColumn="0" w:lastRowFirstColumn="0" w:lastRowLastColumn="0"/>
            <w:tcW w:w="713" w:type="pct"/>
            <w:noWrap/>
            <w:vAlign w:val="center"/>
            <w:hideMark/>
          </w:tcPr>
          <w:p w:rsidR="000F40A3" w:rsidRPr="000F40A3" w:rsidRDefault="000F40A3" w:rsidP="009D4582">
            <w:pPr>
              <w:rPr>
                <w:rFonts w:ascii="Calibri" w:eastAsia="Times New Roman" w:hAnsi="Calibri" w:cs="Calibri"/>
                <w:color w:val="000000"/>
              </w:rPr>
            </w:pPr>
          </w:p>
          <w:tbl>
            <w:tblPr>
              <w:tblW w:w="0" w:type="auto"/>
              <w:tblCellSpacing w:w="0" w:type="dxa"/>
              <w:tblLayout w:type="fixed"/>
              <w:tblCellMar>
                <w:left w:w="0" w:type="dxa"/>
                <w:right w:w="0" w:type="dxa"/>
              </w:tblCellMar>
              <w:tblLook w:val="04A0" w:firstRow="1" w:lastRow="0" w:firstColumn="1" w:lastColumn="0" w:noHBand="0" w:noVBand="1"/>
            </w:tblPr>
            <w:tblGrid>
              <w:gridCol w:w="1204"/>
            </w:tblGrid>
            <w:tr w:rsidR="000F40A3" w:rsidRPr="000F40A3" w:rsidTr="00231A13">
              <w:trPr>
                <w:trHeight w:val="1383"/>
                <w:tblCellSpacing w:w="0" w:type="dxa"/>
              </w:trPr>
              <w:tc>
                <w:tcPr>
                  <w:tcW w:w="1204" w:type="dxa"/>
                  <w:tcBorders>
                    <w:top w:val="nil"/>
                    <w:left w:val="nil"/>
                    <w:bottom w:val="nil"/>
                    <w:right w:val="nil"/>
                  </w:tcBorders>
                  <w:shd w:val="clear" w:color="auto" w:fill="auto"/>
                  <w:noWrap/>
                  <w:vAlign w:val="bottom"/>
                  <w:hideMark/>
                </w:tcPr>
                <w:p w:rsidR="000F40A3" w:rsidRPr="000F40A3" w:rsidRDefault="00231A13" w:rsidP="009D4582">
                  <w:pPr>
                    <w:spacing w:after="0" w:line="240" w:lineRule="auto"/>
                    <w:rPr>
                      <w:rFonts w:ascii="Calibri" w:eastAsia="Times New Roman" w:hAnsi="Calibri" w:cs="Calibri"/>
                      <w:color w:val="000000"/>
                    </w:rPr>
                  </w:pPr>
                  <w:r w:rsidRPr="000F40A3">
                    <w:rPr>
                      <w:rFonts w:ascii="Calibri" w:eastAsia="Times New Roman" w:hAnsi="Calibri" w:cs="Calibri"/>
                      <w:noProof/>
                      <w:color w:val="000000"/>
                    </w:rPr>
                    <w:drawing>
                      <wp:anchor distT="0" distB="0" distL="114300" distR="114300" simplePos="0" relativeHeight="251666432" behindDoc="0" locked="0" layoutInCell="1" allowOverlap="1">
                        <wp:simplePos x="0" y="0"/>
                        <wp:positionH relativeFrom="column">
                          <wp:posOffset>-13970</wp:posOffset>
                        </wp:positionH>
                        <wp:positionV relativeFrom="paragraph">
                          <wp:posOffset>-426720</wp:posOffset>
                        </wp:positionV>
                        <wp:extent cx="819150" cy="1060450"/>
                        <wp:effectExtent l="0" t="0" r="0" b="6350"/>
                        <wp:wrapNone/>
                        <wp:docPr id="93" name="Picture 93">
                          <a:extLst xmlns:a="http://schemas.openxmlformats.org/drawingml/2006/main">
                            <a:ext uri="{FF2B5EF4-FFF2-40B4-BE49-F238E27FC236}">
                              <a16:creationId xmlns:a16="http://schemas.microsoft.com/office/drawing/2014/main" id="{849B90E1-6BC4-4E5D-925A-D0B0AC0DE2A1}"/>
                            </a:ext>
                          </a:extLst>
                        </wp:docPr>
                        <wp:cNvGraphicFramePr/>
                        <a:graphic xmlns:a="http://schemas.openxmlformats.org/drawingml/2006/main">
                          <a:graphicData uri="http://schemas.openxmlformats.org/drawingml/2006/picture">
                            <pic:pic xmlns:pic="http://schemas.openxmlformats.org/drawingml/2006/picture">
                              <pic:nvPicPr>
                                <pic:cNvPr id="11" name="Content Placeholder 4">
                                  <a:extLst>
                                    <a:ext uri="{FF2B5EF4-FFF2-40B4-BE49-F238E27FC236}">
                                      <a16:creationId xmlns:a16="http://schemas.microsoft.com/office/drawing/2014/main" id="{849B90E1-6BC4-4E5D-925A-D0B0AC0DE2A1}"/>
                                    </a:ext>
                                  </a:extLst>
                                </pic:cNvPr>
                                <pic:cNvPicPr>
                                  <a:picLocks noGrp="1"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9150" cy="1060450"/>
                                </a:xfrm>
                                <a:prstGeom prst="rect">
                                  <a:avLst/>
                                </a:prstGeom>
                              </pic:spPr>
                            </pic:pic>
                          </a:graphicData>
                        </a:graphic>
                      </wp:anchor>
                    </w:drawing>
                  </w:r>
                </w:p>
              </w:tc>
            </w:tr>
          </w:tbl>
          <w:p w:rsidR="000F40A3" w:rsidRPr="000F40A3" w:rsidRDefault="000F40A3" w:rsidP="009D4582">
            <w:pPr>
              <w:rPr>
                <w:rFonts w:ascii="Calibri" w:eastAsia="Times New Roman" w:hAnsi="Calibri" w:cs="Calibri"/>
                <w:color w:val="000000"/>
              </w:rPr>
            </w:pPr>
          </w:p>
        </w:tc>
        <w:tc>
          <w:tcPr>
            <w:tcW w:w="4287" w:type="pct"/>
            <w:gridSpan w:val="8"/>
            <w:vAlign w:val="center"/>
            <w:hideMark/>
          </w:tcPr>
          <w:p w:rsidR="000F40A3" w:rsidRPr="000F40A3" w:rsidRDefault="000F40A3" w:rsidP="009D458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F40A3">
              <w:rPr>
                <w:rFonts w:ascii="Arial" w:eastAsia="Times New Roman" w:hAnsi="Arial" w:cs="Arial"/>
                <w:color w:val="000000"/>
                <w:sz w:val="20"/>
                <w:szCs w:val="20"/>
              </w:rPr>
              <w:t>Developmental Cell</w:t>
            </w:r>
            <w:r w:rsidRPr="000F40A3">
              <w:rPr>
                <w:rFonts w:ascii="微软雅黑" w:eastAsia="微软雅黑" w:hAnsi="微软雅黑" w:cs="微软雅黑"/>
                <w:color w:val="000000"/>
                <w:sz w:val="20"/>
                <w:szCs w:val="20"/>
              </w:rPr>
              <w:t>是一本涵盖细胞生物学和发育生物学领域的广谱期刊。它发表研究报告，描述</w:t>
            </w:r>
            <w:r w:rsidR="00231A13">
              <w:rPr>
                <w:rFonts w:ascii="微软雅黑" w:eastAsia="微软雅黑" w:hAnsi="微软雅黑" w:cs="微软雅黑" w:hint="eastAsia"/>
                <w:color w:val="000000"/>
                <w:sz w:val="20"/>
                <w:szCs w:val="20"/>
              </w:rPr>
              <w:t>这</w:t>
            </w:r>
            <w:r w:rsidRPr="000F40A3">
              <w:rPr>
                <w:rFonts w:ascii="微软雅黑" w:eastAsia="微软雅黑" w:hAnsi="微软雅黑" w:cs="微软雅黑"/>
                <w:color w:val="000000"/>
                <w:sz w:val="20"/>
                <w:szCs w:val="20"/>
              </w:rPr>
              <w:t>两个领域及它们之间意义等。每个关注的问题都包含针对期刊广大读者的评论文章。</w:t>
            </w:r>
            <w:r w:rsidRPr="000F40A3">
              <w:rPr>
                <w:rFonts w:ascii="Arial" w:eastAsia="Times New Roman" w:hAnsi="Arial" w:cs="Arial"/>
                <w:color w:val="000000"/>
                <w:sz w:val="20"/>
                <w:szCs w:val="20"/>
              </w:rPr>
              <w:br/>
            </w:r>
            <w:r w:rsidRPr="000F40A3">
              <w:rPr>
                <w:rFonts w:ascii="微软雅黑" w:eastAsia="微软雅黑" w:hAnsi="微软雅黑" w:cs="微软雅黑"/>
                <w:color w:val="000000"/>
                <w:sz w:val="20"/>
                <w:szCs w:val="20"/>
              </w:rPr>
              <w:t>期刊领域考虑在细胞生物学和发育生物学的领域的论文。</w:t>
            </w:r>
            <w:r w:rsidRPr="000F40A3">
              <w:rPr>
                <w:rFonts w:ascii="Arial" w:eastAsia="Times New Roman" w:hAnsi="Arial" w:cs="Arial"/>
                <w:color w:val="000000"/>
                <w:sz w:val="20"/>
                <w:szCs w:val="20"/>
              </w:rPr>
              <w:t xml:space="preserve"> </w:t>
            </w:r>
            <w:r w:rsidRPr="000F40A3">
              <w:rPr>
                <w:rFonts w:ascii="微软雅黑" w:eastAsia="微软雅黑" w:hAnsi="微软雅黑" w:cs="微软雅黑"/>
                <w:color w:val="000000"/>
                <w:sz w:val="20"/>
                <w:szCs w:val="20"/>
              </w:rPr>
              <w:t>这些例子包括细胞增殖、细胞内定位、细胞极性、细胞膜交通、细胞迁移、干细胞生物学、形态形成、基因或通路的发育作用和分化。</w:t>
            </w:r>
            <w:r w:rsidRPr="000F40A3">
              <w:rPr>
                <w:rFonts w:ascii="Arial" w:eastAsia="Times New Roman" w:hAnsi="Arial" w:cs="Arial"/>
                <w:color w:val="000000"/>
                <w:sz w:val="20"/>
                <w:szCs w:val="20"/>
              </w:rPr>
              <w:t xml:space="preserve"> </w:t>
            </w:r>
            <w:r w:rsidRPr="000F40A3">
              <w:rPr>
                <w:rFonts w:ascii="微软雅黑" w:eastAsia="微软雅黑" w:hAnsi="微软雅黑" w:cs="微软雅黑"/>
                <w:color w:val="000000"/>
                <w:sz w:val="20"/>
                <w:szCs w:val="20"/>
              </w:rPr>
              <w:t>期刊乐于考虑任何能带来生物学功能重要新结论的研究</w:t>
            </w:r>
          </w:p>
        </w:tc>
      </w:tr>
      <w:tr w:rsidR="000F40A3" w:rsidRPr="000F40A3" w:rsidTr="000F5B6F">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713" w:type="pct"/>
            <w:noWrap/>
            <w:vAlign w:val="center"/>
            <w:hideMark/>
          </w:tcPr>
          <w:p w:rsidR="000F40A3" w:rsidRPr="000F40A3" w:rsidRDefault="000F40A3" w:rsidP="009D4582">
            <w:pPr>
              <w:rPr>
                <w:rFonts w:ascii="Calibri" w:eastAsia="Times New Roman" w:hAnsi="Calibri" w:cs="Calibri"/>
                <w:color w:val="000000"/>
              </w:rPr>
            </w:pPr>
            <w:r w:rsidRPr="000F40A3">
              <w:rPr>
                <w:rFonts w:ascii="Calibri" w:eastAsia="Times New Roman" w:hAnsi="Calibri" w:cs="Calibri"/>
                <w:color w:val="000000"/>
              </w:rPr>
              <w:t>Cancer Cell</w:t>
            </w:r>
          </w:p>
        </w:tc>
        <w:tc>
          <w:tcPr>
            <w:tcW w:w="446"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ISSN:</w:t>
            </w:r>
          </w:p>
        </w:tc>
        <w:tc>
          <w:tcPr>
            <w:tcW w:w="671"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1535-6108</w:t>
            </w:r>
          </w:p>
        </w:tc>
        <w:tc>
          <w:tcPr>
            <w:tcW w:w="581"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Citescore:</w:t>
            </w:r>
          </w:p>
        </w:tc>
        <w:tc>
          <w:tcPr>
            <w:tcW w:w="492"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15.45</w:t>
            </w:r>
          </w:p>
        </w:tc>
        <w:tc>
          <w:tcPr>
            <w:tcW w:w="759"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Impact Factor:</w:t>
            </w:r>
          </w:p>
        </w:tc>
        <w:tc>
          <w:tcPr>
            <w:tcW w:w="447"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23.916</w:t>
            </w:r>
          </w:p>
        </w:tc>
        <w:tc>
          <w:tcPr>
            <w:tcW w:w="536"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微软雅黑" w:eastAsia="微软雅黑" w:hAnsi="微软雅黑" w:cs="微软雅黑"/>
                <w:color w:val="000000"/>
              </w:rPr>
              <w:t>创刊年</w:t>
            </w:r>
            <w:r w:rsidRPr="000F40A3">
              <w:rPr>
                <w:rFonts w:ascii="Calibri" w:eastAsia="Times New Roman" w:hAnsi="Calibri" w:cs="Calibri"/>
                <w:color w:val="000000"/>
              </w:rPr>
              <w:t>:</w:t>
            </w:r>
          </w:p>
        </w:tc>
        <w:tc>
          <w:tcPr>
            <w:tcW w:w="355"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2002</w:t>
            </w:r>
          </w:p>
        </w:tc>
      </w:tr>
      <w:tr w:rsidR="000F40A3" w:rsidRPr="000F40A3" w:rsidTr="004174CD">
        <w:trPr>
          <w:trHeight w:val="2098"/>
        </w:trPr>
        <w:tc>
          <w:tcPr>
            <w:cnfStyle w:val="001000000000" w:firstRow="0" w:lastRow="0" w:firstColumn="1" w:lastColumn="0" w:oddVBand="0" w:evenVBand="0" w:oddHBand="0" w:evenHBand="0" w:firstRowFirstColumn="0" w:firstRowLastColumn="0" w:lastRowFirstColumn="0" w:lastRowLastColumn="0"/>
            <w:tcW w:w="713" w:type="pct"/>
            <w:noWrap/>
            <w:vAlign w:val="center"/>
            <w:hideMark/>
          </w:tcPr>
          <w:p w:rsidR="000F40A3" w:rsidRPr="000F40A3" w:rsidRDefault="000F40A3" w:rsidP="009D4582">
            <w:pPr>
              <w:rPr>
                <w:rFonts w:ascii="Calibri" w:eastAsia="Times New Roman" w:hAnsi="Calibri" w:cs="Calibri"/>
                <w:color w:val="000000"/>
              </w:rPr>
            </w:pPr>
            <w:r w:rsidRPr="000F40A3">
              <w:rPr>
                <w:rFonts w:ascii="Calibri" w:eastAsia="Times New Roman" w:hAnsi="Calibri" w:cs="Calibri"/>
                <w:noProof/>
                <w:color w:val="000000"/>
              </w:rPr>
              <w:drawing>
                <wp:anchor distT="0" distB="0" distL="114300" distR="114300" simplePos="0" relativeHeight="251667456" behindDoc="0" locked="0" layoutInCell="1" allowOverlap="1">
                  <wp:simplePos x="0" y="0"/>
                  <wp:positionH relativeFrom="column">
                    <wp:posOffset>5080</wp:posOffset>
                  </wp:positionH>
                  <wp:positionV relativeFrom="paragraph">
                    <wp:posOffset>3810</wp:posOffset>
                  </wp:positionV>
                  <wp:extent cx="801370" cy="1086485"/>
                  <wp:effectExtent l="0" t="0" r="0" b="0"/>
                  <wp:wrapNone/>
                  <wp:docPr id="92" name="Picture 92">
                    <a:extLst xmlns:a="http://schemas.openxmlformats.org/drawingml/2006/main">
                      <a:ext uri="{FF2B5EF4-FFF2-40B4-BE49-F238E27FC236}">
                        <a16:creationId xmlns:a16="http://schemas.microsoft.com/office/drawing/2014/main" id="{16470B5F-4E3E-4D99-A5A9-FD7FAE7EC5EF}"/>
                      </a:ext>
                    </a:extLst>
                  </wp:docPr>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16470B5F-4E3E-4D99-A5A9-FD7FAE7EC5EF}"/>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01370" cy="1086485"/>
                          </a:xfrm>
                          <a:prstGeom prst="rect">
                            <a:avLst/>
                          </a:prstGeom>
                        </pic:spPr>
                      </pic:pic>
                    </a:graphicData>
                  </a:graphic>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135"/>
            </w:tblGrid>
            <w:tr w:rsidR="000F40A3" w:rsidRPr="000F40A3" w:rsidTr="007F20D7">
              <w:trPr>
                <w:trHeight w:val="1383"/>
                <w:tblCellSpacing w:w="0" w:type="dxa"/>
              </w:trPr>
              <w:tc>
                <w:tcPr>
                  <w:tcW w:w="1135" w:type="dxa"/>
                  <w:tcBorders>
                    <w:top w:val="nil"/>
                    <w:left w:val="nil"/>
                    <w:bottom w:val="nil"/>
                    <w:right w:val="nil"/>
                  </w:tcBorders>
                  <w:shd w:val="clear" w:color="auto" w:fill="auto"/>
                  <w:noWrap/>
                  <w:vAlign w:val="bottom"/>
                  <w:hideMark/>
                </w:tcPr>
                <w:p w:rsidR="000F40A3" w:rsidRPr="000F40A3" w:rsidRDefault="000F40A3" w:rsidP="009D4582">
                  <w:pPr>
                    <w:spacing w:after="0" w:line="240" w:lineRule="auto"/>
                    <w:rPr>
                      <w:rFonts w:ascii="Calibri" w:eastAsia="Times New Roman" w:hAnsi="Calibri" w:cs="Calibri"/>
                      <w:color w:val="000000"/>
                    </w:rPr>
                  </w:pPr>
                </w:p>
              </w:tc>
            </w:tr>
          </w:tbl>
          <w:p w:rsidR="000F40A3" w:rsidRPr="000F40A3" w:rsidRDefault="000F40A3" w:rsidP="009D4582">
            <w:pPr>
              <w:rPr>
                <w:rFonts w:ascii="Calibri" w:eastAsia="Times New Roman" w:hAnsi="Calibri" w:cs="Calibri"/>
                <w:color w:val="000000"/>
              </w:rPr>
            </w:pPr>
          </w:p>
        </w:tc>
        <w:tc>
          <w:tcPr>
            <w:tcW w:w="4287" w:type="pct"/>
            <w:gridSpan w:val="8"/>
            <w:vAlign w:val="center"/>
            <w:hideMark/>
          </w:tcPr>
          <w:p w:rsidR="007F20D7" w:rsidRDefault="000F40A3" w:rsidP="009D4582">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sz w:val="20"/>
                <w:szCs w:val="20"/>
              </w:rPr>
            </w:pPr>
            <w:r w:rsidRPr="000F40A3">
              <w:rPr>
                <w:rFonts w:ascii="Arial" w:eastAsia="Times New Roman" w:hAnsi="Arial" w:cs="Arial"/>
                <w:color w:val="000000"/>
                <w:sz w:val="20"/>
                <w:szCs w:val="20"/>
              </w:rPr>
              <w:t>Cancer Cell</w:t>
            </w:r>
            <w:r w:rsidRPr="000F40A3">
              <w:rPr>
                <w:rFonts w:ascii="微软雅黑" w:eastAsia="微软雅黑" w:hAnsi="微软雅黑" w:cs="微软雅黑"/>
                <w:color w:val="000000"/>
                <w:sz w:val="20"/>
                <w:szCs w:val="20"/>
              </w:rPr>
              <w:t>期刊发表癌症研究领域的内容，从分子和细胞生物学到临床肿瘤学。此外，期刊也报道癌症研究、诊断和治疗方面的发现。</w:t>
            </w:r>
          </w:p>
          <w:p w:rsidR="000F40A3" w:rsidRPr="000F40A3" w:rsidRDefault="000F40A3" w:rsidP="009D458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F40A3">
              <w:rPr>
                <w:rFonts w:ascii="微软雅黑" w:eastAsia="微软雅黑" w:hAnsi="微软雅黑" w:cs="微软雅黑"/>
                <w:color w:val="000000"/>
                <w:sz w:val="20"/>
                <w:szCs w:val="20"/>
              </w:rPr>
              <w:t>期刊关注癌症生物学和临床研究方面的论文</w:t>
            </w:r>
            <w:r w:rsidR="007F20D7">
              <w:rPr>
                <w:rFonts w:ascii="微软雅黑" w:eastAsia="微软雅黑" w:hAnsi="微软雅黑" w:cs="微软雅黑" w:hint="eastAsia"/>
                <w:color w:val="000000"/>
                <w:sz w:val="20"/>
                <w:szCs w:val="20"/>
              </w:rPr>
              <w:t>，</w:t>
            </w:r>
            <w:r w:rsidRPr="000F40A3">
              <w:rPr>
                <w:rFonts w:ascii="微软雅黑" w:eastAsia="微软雅黑" w:hAnsi="微软雅黑" w:cs="微软雅黑"/>
                <w:color w:val="000000"/>
                <w:sz w:val="20"/>
                <w:szCs w:val="20"/>
              </w:rPr>
              <w:t>包括</w:t>
            </w:r>
            <w:r w:rsidRPr="000F40A3">
              <w:rPr>
                <w:rFonts w:ascii="Arial" w:eastAsia="Times New Roman" w:hAnsi="Arial" w:cs="Arial"/>
                <w:color w:val="000000"/>
                <w:sz w:val="20"/>
                <w:szCs w:val="20"/>
              </w:rPr>
              <w:t>(</w:t>
            </w:r>
            <w:r w:rsidRPr="000F40A3">
              <w:rPr>
                <w:rFonts w:ascii="微软雅黑" w:eastAsia="微软雅黑" w:hAnsi="微软雅黑" w:cs="微软雅黑"/>
                <w:color w:val="000000"/>
                <w:sz w:val="20"/>
                <w:szCs w:val="20"/>
              </w:rPr>
              <w:t>但不限于</w:t>
            </w:r>
            <w:r w:rsidRPr="000F40A3">
              <w:rPr>
                <w:rFonts w:ascii="Arial" w:eastAsia="Times New Roman" w:hAnsi="Arial" w:cs="Arial"/>
                <w:color w:val="000000"/>
                <w:sz w:val="20"/>
                <w:szCs w:val="20"/>
              </w:rPr>
              <w:t>):</w:t>
            </w:r>
            <w:r w:rsidRPr="000F40A3">
              <w:rPr>
                <w:rFonts w:ascii="微软雅黑" w:eastAsia="微软雅黑" w:hAnsi="微软雅黑" w:cs="微软雅黑"/>
                <w:color w:val="000000"/>
                <w:sz w:val="20"/>
                <w:szCs w:val="20"/>
              </w:rPr>
              <w:t>遗传学、表观遗传学、基因组不稳定性、细胞信号和通信、细胞周期、</w:t>
            </w:r>
            <w:r w:rsidRPr="000F40A3">
              <w:rPr>
                <w:rFonts w:ascii="Arial" w:eastAsia="Times New Roman" w:hAnsi="Arial" w:cs="Arial"/>
                <w:color w:val="000000"/>
                <w:sz w:val="20"/>
                <w:szCs w:val="20"/>
              </w:rPr>
              <w:t>DNA</w:t>
            </w:r>
            <w:r w:rsidRPr="000F40A3">
              <w:rPr>
                <w:rFonts w:ascii="微软雅黑" w:eastAsia="微软雅黑" w:hAnsi="微软雅黑" w:cs="微软雅黑"/>
                <w:color w:val="000000"/>
                <w:sz w:val="20"/>
                <w:szCs w:val="20"/>
              </w:rPr>
              <w:t>修复、诊断</w:t>
            </w:r>
            <w:r w:rsidRPr="000F40A3">
              <w:rPr>
                <w:rFonts w:ascii="Arial" w:eastAsia="Times New Roman" w:hAnsi="Arial" w:cs="Arial"/>
                <w:color w:val="000000"/>
                <w:sz w:val="20"/>
                <w:szCs w:val="20"/>
              </w:rPr>
              <w:t>(</w:t>
            </w:r>
            <w:r w:rsidRPr="000F40A3">
              <w:rPr>
                <w:rFonts w:ascii="微软雅黑" w:eastAsia="微软雅黑" w:hAnsi="微软雅黑" w:cs="微软雅黑"/>
                <w:color w:val="000000"/>
                <w:sz w:val="20"/>
                <w:szCs w:val="20"/>
              </w:rPr>
              <w:t>分子分析、药物基因组学</w:t>
            </w:r>
            <w:r w:rsidRPr="000F40A3">
              <w:rPr>
                <w:rFonts w:ascii="Arial" w:eastAsia="Times New Roman" w:hAnsi="Arial" w:cs="Arial"/>
                <w:color w:val="000000"/>
                <w:sz w:val="20"/>
                <w:szCs w:val="20"/>
              </w:rPr>
              <w:t>)</w:t>
            </w:r>
            <w:r w:rsidRPr="000F40A3">
              <w:rPr>
                <w:rFonts w:ascii="微软雅黑" w:eastAsia="微软雅黑" w:hAnsi="微软雅黑" w:cs="微软雅黑"/>
                <w:color w:val="000000"/>
                <w:sz w:val="20"/>
                <w:szCs w:val="20"/>
              </w:rPr>
              <w:t>、血管生成细胞凋亡、端粒酶和转换转移、动物模型、癌症治疗</w:t>
            </w:r>
            <w:r w:rsidRPr="000F40A3">
              <w:rPr>
                <w:rFonts w:ascii="Arial" w:eastAsia="Times New Roman" w:hAnsi="Arial" w:cs="Arial"/>
                <w:color w:val="000000"/>
                <w:sz w:val="20"/>
                <w:szCs w:val="20"/>
              </w:rPr>
              <w:t>(</w:t>
            </w:r>
            <w:r w:rsidRPr="000F40A3">
              <w:rPr>
                <w:rFonts w:ascii="微软雅黑" w:eastAsia="微软雅黑" w:hAnsi="微软雅黑" w:cs="微软雅黑"/>
                <w:color w:val="000000"/>
                <w:sz w:val="20"/>
                <w:szCs w:val="20"/>
              </w:rPr>
              <w:t>理性药物设计</w:t>
            </w:r>
            <w:r w:rsidRPr="000F40A3">
              <w:rPr>
                <w:rFonts w:ascii="Arial" w:eastAsia="Times New Roman" w:hAnsi="Arial" w:cs="Arial"/>
                <w:color w:val="000000"/>
                <w:sz w:val="20"/>
                <w:szCs w:val="20"/>
              </w:rPr>
              <w:t>,</w:t>
            </w:r>
            <w:r w:rsidRPr="000F40A3">
              <w:rPr>
                <w:rFonts w:ascii="微软雅黑" w:eastAsia="微软雅黑" w:hAnsi="微软雅黑" w:cs="微软雅黑"/>
                <w:color w:val="000000"/>
                <w:sz w:val="20"/>
                <w:szCs w:val="20"/>
              </w:rPr>
              <w:t>小分子疗法</w:t>
            </w:r>
            <w:r w:rsidRPr="000F40A3">
              <w:rPr>
                <w:rFonts w:ascii="Arial" w:eastAsia="Times New Roman" w:hAnsi="Arial" w:cs="Arial"/>
                <w:color w:val="000000"/>
                <w:sz w:val="20"/>
                <w:szCs w:val="20"/>
              </w:rPr>
              <w:t>)</w:t>
            </w:r>
            <w:r w:rsidRPr="000F40A3">
              <w:rPr>
                <w:rFonts w:ascii="微软雅黑" w:eastAsia="微软雅黑" w:hAnsi="微软雅黑" w:cs="微软雅黑"/>
                <w:color w:val="000000"/>
                <w:sz w:val="20"/>
                <w:szCs w:val="20"/>
              </w:rPr>
              <w:t>、流行病学和预防。</w:t>
            </w:r>
          </w:p>
        </w:tc>
      </w:tr>
      <w:tr w:rsidR="000F40A3" w:rsidRPr="000F40A3" w:rsidTr="000F5B6F">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713" w:type="pct"/>
            <w:noWrap/>
            <w:vAlign w:val="center"/>
            <w:hideMark/>
          </w:tcPr>
          <w:p w:rsidR="000F40A3" w:rsidRPr="000F40A3" w:rsidRDefault="000F40A3" w:rsidP="009D4582">
            <w:pPr>
              <w:rPr>
                <w:rFonts w:ascii="Calibri" w:eastAsia="Times New Roman" w:hAnsi="Calibri" w:cs="Calibri"/>
                <w:color w:val="000000"/>
              </w:rPr>
            </w:pPr>
            <w:r w:rsidRPr="000F40A3">
              <w:rPr>
                <w:rFonts w:ascii="Calibri" w:eastAsia="Times New Roman" w:hAnsi="Calibri" w:cs="Calibri"/>
                <w:color w:val="000000"/>
              </w:rPr>
              <w:t>Cell Metabolism</w:t>
            </w:r>
          </w:p>
        </w:tc>
        <w:tc>
          <w:tcPr>
            <w:tcW w:w="446"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ISSN:</w:t>
            </w:r>
          </w:p>
        </w:tc>
        <w:tc>
          <w:tcPr>
            <w:tcW w:w="671"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1550-4131</w:t>
            </w:r>
          </w:p>
        </w:tc>
        <w:tc>
          <w:tcPr>
            <w:tcW w:w="581"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Citescore:</w:t>
            </w:r>
          </w:p>
        </w:tc>
        <w:tc>
          <w:tcPr>
            <w:tcW w:w="492"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13.45</w:t>
            </w:r>
          </w:p>
        </w:tc>
        <w:tc>
          <w:tcPr>
            <w:tcW w:w="759"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Impact Factor:</w:t>
            </w:r>
          </w:p>
        </w:tc>
        <w:tc>
          <w:tcPr>
            <w:tcW w:w="447"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22.415</w:t>
            </w:r>
          </w:p>
        </w:tc>
        <w:tc>
          <w:tcPr>
            <w:tcW w:w="536"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微软雅黑" w:eastAsia="微软雅黑" w:hAnsi="微软雅黑" w:cs="微软雅黑"/>
                <w:color w:val="000000"/>
              </w:rPr>
              <w:t>创刊年</w:t>
            </w:r>
            <w:r w:rsidRPr="000F40A3">
              <w:rPr>
                <w:rFonts w:ascii="Calibri" w:eastAsia="Times New Roman" w:hAnsi="Calibri" w:cs="Calibri"/>
                <w:color w:val="000000"/>
              </w:rPr>
              <w:t>:</w:t>
            </w:r>
          </w:p>
        </w:tc>
        <w:tc>
          <w:tcPr>
            <w:tcW w:w="355"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2005</w:t>
            </w:r>
          </w:p>
        </w:tc>
      </w:tr>
      <w:tr w:rsidR="000F40A3" w:rsidRPr="000F40A3" w:rsidTr="009711B7">
        <w:trPr>
          <w:trHeight w:val="2098"/>
        </w:trPr>
        <w:tc>
          <w:tcPr>
            <w:cnfStyle w:val="001000000000" w:firstRow="0" w:lastRow="0" w:firstColumn="1" w:lastColumn="0" w:oddVBand="0" w:evenVBand="0" w:oddHBand="0" w:evenHBand="0" w:firstRowFirstColumn="0" w:firstRowLastColumn="0" w:lastRowFirstColumn="0" w:lastRowLastColumn="0"/>
            <w:tcW w:w="713" w:type="pct"/>
            <w:noWrap/>
            <w:vAlign w:val="center"/>
            <w:hideMark/>
          </w:tcPr>
          <w:p w:rsidR="000F40A3" w:rsidRPr="000F40A3" w:rsidRDefault="000F40A3" w:rsidP="009D4582">
            <w:pPr>
              <w:rPr>
                <w:rFonts w:ascii="Calibri" w:eastAsia="Times New Roman" w:hAnsi="Calibri" w:cs="Calibri"/>
                <w:color w:val="000000"/>
              </w:rPr>
            </w:pPr>
          </w:p>
          <w:tbl>
            <w:tblPr>
              <w:tblW w:w="0" w:type="auto"/>
              <w:tblCellSpacing w:w="0" w:type="dxa"/>
              <w:tblLayout w:type="fixed"/>
              <w:tblCellMar>
                <w:left w:w="0" w:type="dxa"/>
                <w:right w:w="0" w:type="dxa"/>
              </w:tblCellMar>
              <w:tblLook w:val="04A0" w:firstRow="1" w:lastRow="0" w:firstColumn="1" w:lastColumn="0" w:noHBand="0" w:noVBand="1"/>
            </w:tblPr>
            <w:tblGrid>
              <w:gridCol w:w="1300"/>
            </w:tblGrid>
            <w:tr w:rsidR="000F40A3" w:rsidRPr="000F40A3" w:rsidTr="000F40A3">
              <w:trPr>
                <w:trHeight w:val="1602"/>
                <w:tblCellSpacing w:w="0" w:type="dxa"/>
              </w:trPr>
              <w:tc>
                <w:tcPr>
                  <w:tcW w:w="1300" w:type="dxa"/>
                  <w:tcBorders>
                    <w:top w:val="nil"/>
                    <w:left w:val="nil"/>
                    <w:bottom w:val="nil"/>
                    <w:right w:val="nil"/>
                  </w:tcBorders>
                  <w:shd w:val="clear" w:color="auto" w:fill="auto"/>
                  <w:noWrap/>
                  <w:vAlign w:val="bottom"/>
                  <w:hideMark/>
                </w:tcPr>
                <w:p w:rsidR="000F40A3" w:rsidRPr="000F40A3" w:rsidRDefault="008D5E4D" w:rsidP="009D4582">
                  <w:pPr>
                    <w:spacing w:after="0" w:line="240" w:lineRule="auto"/>
                    <w:rPr>
                      <w:rFonts w:ascii="Calibri" w:eastAsia="Times New Roman" w:hAnsi="Calibri" w:cs="Calibri"/>
                      <w:color w:val="000000"/>
                    </w:rPr>
                  </w:pPr>
                  <w:r w:rsidRPr="000F40A3">
                    <w:rPr>
                      <w:rFonts w:ascii="Calibri" w:eastAsia="Times New Roman" w:hAnsi="Calibri" w:cs="Calibri"/>
                      <w:noProof/>
                      <w:color w:val="000000"/>
                    </w:rPr>
                    <w:drawing>
                      <wp:anchor distT="0" distB="0" distL="114300" distR="114300" simplePos="0" relativeHeight="251668480" behindDoc="0" locked="0" layoutInCell="1" allowOverlap="1">
                        <wp:simplePos x="0" y="0"/>
                        <wp:positionH relativeFrom="column">
                          <wp:posOffset>-3175</wp:posOffset>
                        </wp:positionH>
                        <wp:positionV relativeFrom="paragraph">
                          <wp:posOffset>-1177290</wp:posOffset>
                        </wp:positionV>
                        <wp:extent cx="836295" cy="1129665"/>
                        <wp:effectExtent l="0" t="0" r="1905" b="0"/>
                        <wp:wrapNone/>
                        <wp:docPr id="91" name="Picture 91">
                          <a:extLst xmlns:a="http://schemas.openxmlformats.org/drawingml/2006/main">
                            <a:ext uri="{FF2B5EF4-FFF2-40B4-BE49-F238E27FC236}">
                              <a16:creationId xmlns:a16="http://schemas.microsoft.com/office/drawing/2014/main" id="{7E85DDF6-77C0-41EC-955B-1782930C4A32}"/>
                            </a:ext>
                          </a:extLst>
                        </wp:docPr>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7E85DDF6-77C0-41EC-955B-1782930C4A32}"/>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6295" cy="1129665"/>
                                </a:xfrm>
                                <a:prstGeom prst="rect">
                                  <a:avLst/>
                                </a:prstGeom>
                              </pic:spPr>
                            </pic:pic>
                          </a:graphicData>
                        </a:graphic>
                      </wp:anchor>
                    </w:drawing>
                  </w:r>
                </w:p>
              </w:tc>
            </w:tr>
          </w:tbl>
          <w:p w:rsidR="000F40A3" w:rsidRPr="000F40A3" w:rsidRDefault="000F40A3" w:rsidP="009D4582">
            <w:pPr>
              <w:rPr>
                <w:rFonts w:ascii="Calibri" w:eastAsia="Times New Roman" w:hAnsi="Calibri" w:cs="Calibri"/>
                <w:color w:val="000000"/>
              </w:rPr>
            </w:pPr>
          </w:p>
        </w:tc>
        <w:tc>
          <w:tcPr>
            <w:tcW w:w="4287" w:type="pct"/>
            <w:gridSpan w:val="8"/>
            <w:vAlign w:val="center"/>
            <w:hideMark/>
          </w:tcPr>
          <w:p w:rsidR="000F40A3" w:rsidRPr="000F40A3" w:rsidRDefault="000F40A3" w:rsidP="009D458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F40A3">
              <w:rPr>
                <w:rFonts w:ascii="Arial" w:eastAsia="Times New Roman" w:hAnsi="Arial" w:cs="Arial"/>
                <w:color w:val="000000"/>
                <w:sz w:val="20"/>
                <w:szCs w:val="20"/>
              </w:rPr>
              <w:t>Cell Metabolism</w:t>
            </w:r>
            <w:r w:rsidRPr="000F40A3">
              <w:rPr>
                <w:rFonts w:ascii="微软雅黑" w:eastAsia="微软雅黑" w:hAnsi="微软雅黑" w:cs="微软雅黑"/>
                <w:color w:val="000000"/>
                <w:sz w:val="20"/>
                <w:szCs w:val="20"/>
              </w:rPr>
              <w:t>发表在代谢生物学的任何领域的新结果的报告。主题是健康和疾病的稳态机制，从模型系统到临床。期刊的使命是为整个代谢研究界的思想和理念交流提供一个论坛，培育在基础研究和临床研究中培育跨学科合作。</w:t>
            </w:r>
            <w:r w:rsidRPr="000F40A3">
              <w:rPr>
                <w:rFonts w:ascii="Arial" w:eastAsia="Times New Roman" w:hAnsi="Arial" w:cs="Arial"/>
                <w:color w:val="000000"/>
                <w:sz w:val="20"/>
                <w:szCs w:val="20"/>
              </w:rPr>
              <w:br/>
            </w:r>
            <w:r w:rsidRPr="000F40A3">
              <w:rPr>
                <w:rFonts w:ascii="微软雅黑" w:eastAsia="微软雅黑" w:hAnsi="微软雅黑" w:cs="微软雅黑"/>
                <w:color w:val="000000"/>
                <w:sz w:val="20"/>
                <w:szCs w:val="20"/>
              </w:rPr>
              <w:t>期刊领域包括细胞代谢在基础和转化代谢研究的</w:t>
            </w:r>
            <w:r w:rsidR="007F20D7">
              <w:rPr>
                <w:rFonts w:ascii="微软雅黑" w:eastAsia="微软雅黑" w:hAnsi="微软雅黑" w:cs="微软雅黑" w:hint="eastAsia"/>
                <w:color w:val="000000"/>
                <w:sz w:val="20"/>
                <w:szCs w:val="20"/>
              </w:rPr>
              <w:t>各个</w:t>
            </w:r>
            <w:r w:rsidRPr="000F40A3">
              <w:rPr>
                <w:rFonts w:ascii="微软雅黑" w:eastAsia="微软雅黑" w:hAnsi="微软雅黑" w:cs="微软雅黑"/>
                <w:color w:val="000000"/>
                <w:sz w:val="20"/>
                <w:szCs w:val="20"/>
              </w:rPr>
              <w:t>方面，包括</w:t>
            </w:r>
            <w:r w:rsidRPr="000F40A3">
              <w:rPr>
                <w:rFonts w:ascii="Arial" w:eastAsia="Times New Roman" w:hAnsi="Arial" w:cs="Arial"/>
                <w:color w:val="000000"/>
                <w:sz w:val="20"/>
                <w:szCs w:val="20"/>
              </w:rPr>
              <w:t>(</w:t>
            </w:r>
            <w:r w:rsidRPr="000F40A3">
              <w:rPr>
                <w:rFonts w:ascii="微软雅黑" w:eastAsia="微软雅黑" w:hAnsi="微软雅黑" w:cs="微软雅黑"/>
                <w:color w:val="000000"/>
                <w:sz w:val="20"/>
                <w:szCs w:val="20"/>
              </w:rPr>
              <w:t>但不限于</w:t>
            </w:r>
            <w:r w:rsidRPr="000F40A3">
              <w:rPr>
                <w:rFonts w:ascii="Arial" w:eastAsia="Times New Roman" w:hAnsi="Arial" w:cs="Arial"/>
                <w:color w:val="000000"/>
                <w:sz w:val="20"/>
                <w:szCs w:val="20"/>
              </w:rPr>
              <w:t>):</w:t>
            </w:r>
            <w:r w:rsidRPr="000F40A3">
              <w:rPr>
                <w:rFonts w:ascii="微软雅黑" w:eastAsia="微软雅黑" w:hAnsi="微软雅黑" w:cs="微软雅黑"/>
                <w:color w:val="000000"/>
                <w:sz w:val="20"/>
                <w:szCs w:val="20"/>
              </w:rPr>
              <w:t>脂类生成、肥胖、糖尿病、心血管疾病、高血压、骨内稳态、老龄化及压力反应、能量平衡、线粒体、激素受体。</w:t>
            </w:r>
          </w:p>
        </w:tc>
      </w:tr>
      <w:tr w:rsidR="000F40A3" w:rsidRPr="000F40A3" w:rsidTr="000F5B6F">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713" w:type="pct"/>
            <w:noWrap/>
            <w:vAlign w:val="center"/>
            <w:hideMark/>
          </w:tcPr>
          <w:p w:rsidR="000F40A3" w:rsidRPr="000F40A3" w:rsidRDefault="000F40A3" w:rsidP="009D4582">
            <w:pPr>
              <w:rPr>
                <w:rFonts w:ascii="Calibri" w:eastAsia="Times New Roman" w:hAnsi="Calibri" w:cs="Calibri"/>
                <w:color w:val="000000"/>
              </w:rPr>
            </w:pPr>
            <w:r w:rsidRPr="000F40A3">
              <w:rPr>
                <w:rFonts w:ascii="Calibri" w:eastAsia="Times New Roman" w:hAnsi="Calibri" w:cs="Calibri"/>
                <w:color w:val="000000"/>
              </w:rPr>
              <w:t>Cell Host &amp; Microbe</w:t>
            </w:r>
          </w:p>
        </w:tc>
        <w:tc>
          <w:tcPr>
            <w:tcW w:w="446"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ISSN:</w:t>
            </w:r>
          </w:p>
        </w:tc>
        <w:tc>
          <w:tcPr>
            <w:tcW w:w="671"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1931-3128</w:t>
            </w:r>
          </w:p>
        </w:tc>
        <w:tc>
          <w:tcPr>
            <w:tcW w:w="581"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Citescore:</w:t>
            </w:r>
          </w:p>
        </w:tc>
        <w:tc>
          <w:tcPr>
            <w:tcW w:w="492"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11.62</w:t>
            </w:r>
          </w:p>
        </w:tc>
        <w:tc>
          <w:tcPr>
            <w:tcW w:w="759"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Impact Factor:</w:t>
            </w:r>
          </w:p>
        </w:tc>
        <w:tc>
          <w:tcPr>
            <w:tcW w:w="447"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15.753</w:t>
            </w:r>
          </w:p>
        </w:tc>
        <w:tc>
          <w:tcPr>
            <w:tcW w:w="536"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微软雅黑" w:eastAsia="微软雅黑" w:hAnsi="微软雅黑" w:cs="微软雅黑"/>
                <w:color w:val="000000"/>
              </w:rPr>
              <w:t>创刊年</w:t>
            </w:r>
            <w:r w:rsidRPr="000F40A3">
              <w:rPr>
                <w:rFonts w:ascii="Calibri" w:eastAsia="Times New Roman" w:hAnsi="Calibri" w:cs="Calibri"/>
                <w:color w:val="000000"/>
              </w:rPr>
              <w:t>:</w:t>
            </w:r>
          </w:p>
        </w:tc>
        <w:tc>
          <w:tcPr>
            <w:tcW w:w="355"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2007</w:t>
            </w:r>
          </w:p>
        </w:tc>
      </w:tr>
      <w:tr w:rsidR="000F40A3" w:rsidRPr="000F40A3" w:rsidTr="009711B7">
        <w:trPr>
          <w:trHeight w:val="2211"/>
        </w:trPr>
        <w:tc>
          <w:tcPr>
            <w:cnfStyle w:val="001000000000" w:firstRow="0" w:lastRow="0" w:firstColumn="1" w:lastColumn="0" w:oddVBand="0" w:evenVBand="0" w:oddHBand="0" w:evenHBand="0" w:firstRowFirstColumn="0" w:firstRowLastColumn="0" w:lastRowFirstColumn="0" w:lastRowLastColumn="0"/>
            <w:tcW w:w="713" w:type="pct"/>
            <w:noWrap/>
            <w:vAlign w:val="center"/>
            <w:hideMark/>
          </w:tcPr>
          <w:p w:rsidR="000F40A3" w:rsidRPr="000F40A3" w:rsidRDefault="000F40A3" w:rsidP="009D4582">
            <w:pPr>
              <w:rPr>
                <w:rFonts w:ascii="Calibri" w:eastAsia="Times New Roman" w:hAnsi="Calibri" w:cs="Calibri"/>
                <w:color w:val="000000"/>
              </w:rPr>
            </w:pPr>
          </w:p>
          <w:tbl>
            <w:tblPr>
              <w:tblW w:w="0" w:type="auto"/>
              <w:tblCellSpacing w:w="0" w:type="dxa"/>
              <w:tblLayout w:type="fixed"/>
              <w:tblCellMar>
                <w:left w:w="0" w:type="dxa"/>
                <w:right w:w="0" w:type="dxa"/>
              </w:tblCellMar>
              <w:tblLook w:val="04A0" w:firstRow="1" w:lastRow="0" w:firstColumn="1" w:lastColumn="0" w:noHBand="0" w:noVBand="1"/>
            </w:tblPr>
            <w:tblGrid>
              <w:gridCol w:w="1300"/>
            </w:tblGrid>
            <w:tr w:rsidR="000F40A3" w:rsidRPr="000F40A3" w:rsidTr="000F40A3">
              <w:trPr>
                <w:trHeight w:val="1602"/>
                <w:tblCellSpacing w:w="0" w:type="dxa"/>
              </w:trPr>
              <w:tc>
                <w:tcPr>
                  <w:tcW w:w="1300" w:type="dxa"/>
                  <w:tcBorders>
                    <w:top w:val="nil"/>
                    <w:left w:val="nil"/>
                    <w:bottom w:val="nil"/>
                    <w:right w:val="nil"/>
                  </w:tcBorders>
                  <w:shd w:val="clear" w:color="auto" w:fill="auto"/>
                  <w:noWrap/>
                  <w:vAlign w:val="bottom"/>
                  <w:hideMark/>
                </w:tcPr>
                <w:p w:rsidR="000F40A3" w:rsidRPr="000F40A3" w:rsidRDefault="008D5E4D" w:rsidP="009D4582">
                  <w:pPr>
                    <w:spacing w:after="0" w:line="240" w:lineRule="auto"/>
                    <w:rPr>
                      <w:rFonts w:ascii="Calibri" w:eastAsia="Times New Roman" w:hAnsi="Calibri" w:cs="Calibri"/>
                      <w:color w:val="000000"/>
                    </w:rPr>
                  </w:pPr>
                  <w:r w:rsidRPr="000F40A3">
                    <w:rPr>
                      <w:rFonts w:ascii="Calibri" w:eastAsia="Times New Roman" w:hAnsi="Calibri" w:cs="Calibri"/>
                      <w:noProof/>
                      <w:color w:val="000000"/>
                    </w:rPr>
                    <w:drawing>
                      <wp:anchor distT="0" distB="0" distL="114300" distR="114300" simplePos="0" relativeHeight="251669504" behindDoc="0" locked="0" layoutInCell="1" allowOverlap="1">
                        <wp:simplePos x="0" y="0"/>
                        <wp:positionH relativeFrom="column">
                          <wp:posOffset>-1270</wp:posOffset>
                        </wp:positionH>
                        <wp:positionV relativeFrom="paragraph">
                          <wp:posOffset>-1153795</wp:posOffset>
                        </wp:positionV>
                        <wp:extent cx="798830" cy="1129665"/>
                        <wp:effectExtent l="0" t="0" r="1270" b="0"/>
                        <wp:wrapNone/>
                        <wp:docPr id="90" name="Picture 90">
                          <a:extLst xmlns:a="http://schemas.openxmlformats.org/drawingml/2006/main">
                            <a:ext uri="{FF2B5EF4-FFF2-40B4-BE49-F238E27FC236}">
                              <a16:creationId xmlns:a16="http://schemas.microsoft.com/office/drawing/2014/main" id="{0835FDBC-CF47-4C66-9979-A8D70BDE4F01}"/>
                            </a:ext>
                          </a:extLst>
                        </wp:docPr>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0835FDBC-CF47-4C66-9979-A8D70BDE4F01}"/>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98830" cy="1129665"/>
                                </a:xfrm>
                                <a:prstGeom prst="rect">
                                  <a:avLst/>
                                </a:prstGeom>
                              </pic:spPr>
                            </pic:pic>
                          </a:graphicData>
                        </a:graphic>
                      </wp:anchor>
                    </w:drawing>
                  </w:r>
                </w:p>
              </w:tc>
            </w:tr>
          </w:tbl>
          <w:p w:rsidR="000F40A3" w:rsidRPr="000F40A3" w:rsidRDefault="000F40A3" w:rsidP="009D4582">
            <w:pPr>
              <w:rPr>
                <w:rFonts w:ascii="Calibri" w:eastAsia="Times New Roman" w:hAnsi="Calibri" w:cs="Calibri"/>
                <w:color w:val="000000"/>
              </w:rPr>
            </w:pPr>
          </w:p>
        </w:tc>
        <w:tc>
          <w:tcPr>
            <w:tcW w:w="4287" w:type="pct"/>
            <w:gridSpan w:val="8"/>
            <w:vAlign w:val="center"/>
            <w:hideMark/>
          </w:tcPr>
          <w:p w:rsidR="0096505C" w:rsidRDefault="000F40A3" w:rsidP="009D458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F40A3">
              <w:rPr>
                <w:rFonts w:ascii="Arial" w:eastAsia="Times New Roman" w:hAnsi="Arial" w:cs="Arial"/>
                <w:color w:val="000000"/>
                <w:sz w:val="20"/>
                <w:szCs w:val="20"/>
              </w:rPr>
              <w:t>Cell Host &amp; Microbe</w:t>
            </w:r>
            <w:r w:rsidRPr="000F40A3">
              <w:rPr>
                <w:rFonts w:ascii="微软雅黑" w:eastAsia="微软雅黑" w:hAnsi="微软雅黑" w:cs="微软雅黑"/>
                <w:color w:val="000000"/>
                <w:sz w:val="20"/>
                <w:szCs w:val="20"/>
              </w:rPr>
              <w:t>发表与微生物</w:t>
            </w:r>
            <w:r w:rsidRPr="000F40A3">
              <w:rPr>
                <w:rFonts w:ascii="Arial" w:eastAsia="Times New Roman" w:hAnsi="Arial" w:cs="Arial"/>
                <w:color w:val="000000"/>
                <w:sz w:val="20"/>
                <w:szCs w:val="20"/>
              </w:rPr>
              <w:t>(</w:t>
            </w:r>
            <w:r w:rsidRPr="000F40A3">
              <w:rPr>
                <w:rFonts w:ascii="微软雅黑" w:eastAsia="微软雅黑" w:hAnsi="微软雅黑" w:cs="微软雅黑"/>
                <w:color w:val="000000"/>
                <w:sz w:val="20"/>
                <w:szCs w:val="20"/>
              </w:rPr>
              <w:t>包括细菌、真菌、寄生虫和病毒</w:t>
            </w:r>
            <w:r w:rsidRPr="000F40A3">
              <w:rPr>
                <w:rFonts w:ascii="Arial" w:eastAsia="Times New Roman" w:hAnsi="Arial" w:cs="Arial"/>
                <w:color w:val="000000"/>
                <w:sz w:val="20"/>
                <w:szCs w:val="20"/>
              </w:rPr>
              <w:t>)</w:t>
            </w:r>
            <w:r w:rsidRPr="000F40A3">
              <w:rPr>
                <w:rFonts w:ascii="微软雅黑" w:eastAsia="微软雅黑" w:hAnsi="微软雅黑" w:cs="微软雅黑"/>
                <w:color w:val="000000"/>
                <w:sz w:val="20"/>
                <w:szCs w:val="20"/>
              </w:rPr>
              <w:t>有关的新发现，从分子和细胞生物学到转译研究，特别强调微生物与宿主</w:t>
            </w:r>
            <w:r w:rsidRPr="000F40A3">
              <w:rPr>
                <w:rFonts w:ascii="Arial" w:eastAsia="Times New Roman" w:hAnsi="Arial" w:cs="Arial"/>
                <w:color w:val="000000"/>
                <w:sz w:val="20"/>
                <w:szCs w:val="20"/>
              </w:rPr>
              <w:t>(</w:t>
            </w:r>
            <w:r w:rsidRPr="000F40A3">
              <w:rPr>
                <w:rFonts w:ascii="微软雅黑" w:eastAsia="微软雅黑" w:hAnsi="微软雅黑" w:cs="微软雅黑"/>
                <w:color w:val="000000"/>
                <w:sz w:val="20"/>
                <w:szCs w:val="20"/>
              </w:rPr>
              <w:t>脊椎动物、无脊椎动物或植物</w:t>
            </w:r>
            <w:r w:rsidRPr="000F40A3">
              <w:rPr>
                <w:rFonts w:ascii="Arial" w:eastAsia="Times New Roman" w:hAnsi="Arial" w:cs="Arial"/>
                <w:color w:val="000000"/>
                <w:sz w:val="20"/>
                <w:szCs w:val="20"/>
              </w:rPr>
              <w:t>)</w:t>
            </w:r>
            <w:r w:rsidRPr="000F40A3">
              <w:rPr>
                <w:rFonts w:ascii="微软雅黑" w:eastAsia="微软雅黑" w:hAnsi="微软雅黑" w:cs="微软雅黑"/>
                <w:color w:val="000000"/>
                <w:sz w:val="20"/>
                <w:szCs w:val="20"/>
              </w:rPr>
              <w:t>之间的关系。</w:t>
            </w:r>
            <w:r w:rsidRPr="000F40A3">
              <w:rPr>
                <w:rFonts w:ascii="Arial" w:eastAsia="Times New Roman" w:hAnsi="Arial" w:cs="Arial"/>
                <w:color w:val="000000"/>
                <w:sz w:val="20"/>
                <w:szCs w:val="20"/>
              </w:rPr>
              <w:t xml:space="preserve"> </w:t>
            </w:r>
          </w:p>
          <w:p w:rsidR="000F40A3" w:rsidRPr="000F40A3" w:rsidRDefault="000F40A3" w:rsidP="009D458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F40A3">
              <w:rPr>
                <w:rFonts w:ascii="微软雅黑" w:eastAsia="微软雅黑" w:hAnsi="微软雅黑" w:cs="微软雅黑"/>
                <w:color w:val="000000"/>
                <w:sz w:val="20"/>
                <w:szCs w:val="20"/>
              </w:rPr>
              <w:t>总体是对微生物</w:t>
            </w:r>
            <w:r w:rsidRPr="000F40A3">
              <w:rPr>
                <w:rFonts w:ascii="Arial" w:eastAsia="Times New Roman" w:hAnsi="Arial" w:cs="Arial"/>
                <w:color w:val="000000"/>
                <w:sz w:val="20"/>
                <w:szCs w:val="20"/>
              </w:rPr>
              <w:t>(</w:t>
            </w:r>
            <w:r w:rsidRPr="000F40A3">
              <w:rPr>
                <w:rFonts w:ascii="微软雅黑" w:eastAsia="微软雅黑" w:hAnsi="微软雅黑" w:cs="微软雅黑"/>
                <w:color w:val="000000"/>
                <w:sz w:val="20"/>
                <w:szCs w:val="20"/>
              </w:rPr>
              <w:t>致病性、非致病性和共生</w:t>
            </w:r>
            <w:r w:rsidRPr="000F40A3">
              <w:rPr>
                <w:rFonts w:ascii="Arial" w:eastAsia="Times New Roman" w:hAnsi="Arial" w:cs="Arial"/>
                <w:color w:val="000000"/>
                <w:sz w:val="20"/>
                <w:szCs w:val="20"/>
              </w:rPr>
              <w:t>)</w:t>
            </w:r>
            <w:r w:rsidRPr="000F40A3">
              <w:rPr>
                <w:rFonts w:ascii="微软雅黑" w:eastAsia="微软雅黑" w:hAnsi="微软雅黑" w:cs="微软雅黑"/>
                <w:color w:val="000000"/>
                <w:sz w:val="20"/>
                <w:szCs w:val="20"/>
              </w:rPr>
              <w:t>的综合研究，并相互交流，它们的宿主，以及它们所居住的细胞环境。</w:t>
            </w:r>
            <w:r w:rsidRPr="000F40A3">
              <w:rPr>
                <w:rFonts w:ascii="Arial" w:eastAsia="Times New Roman" w:hAnsi="Arial" w:cs="Arial"/>
                <w:color w:val="000000"/>
                <w:sz w:val="20"/>
                <w:szCs w:val="20"/>
              </w:rPr>
              <w:t xml:space="preserve"> </w:t>
            </w:r>
            <w:r w:rsidRPr="000F40A3">
              <w:rPr>
                <w:rFonts w:ascii="微软雅黑" w:eastAsia="微软雅黑" w:hAnsi="微软雅黑" w:cs="微软雅黑"/>
                <w:color w:val="000000"/>
                <w:sz w:val="20"/>
                <w:szCs w:val="20"/>
              </w:rPr>
              <w:t>在细胞宿主和微生物上发表的研究不仅在其领域内具有特殊的意义，而且对研究领域之外的研究人员也有一定价值。除了原创文章，期刊还发表专家分析、评论和课题评论。</w:t>
            </w:r>
          </w:p>
        </w:tc>
      </w:tr>
      <w:tr w:rsidR="000F40A3" w:rsidRPr="000F40A3" w:rsidTr="000F5B6F">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713" w:type="pct"/>
            <w:noWrap/>
            <w:vAlign w:val="center"/>
            <w:hideMark/>
          </w:tcPr>
          <w:p w:rsidR="000F40A3" w:rsidRPr="000F40A3" w:rsidRDefault="000F40A3" w:rsidP="009D4582">
            <w:pPr>
              <w:rPr>
                <w:rFonts w:ascii="Calibri" w:eastAsia="Times New Roman" w:hAnsi="Calibri" w:cs="Calibri"/>
                <w:color w:val="000000"/>
              </w:rPr>
            </w:pPr>
            <w:r w:rsidRPr="000F40A3">
              <w:rPr>
                <w:rFonts w:ascii="Calibri" w:eastAsia="Times New Roman" w:hAnsi="Calibri" w:cs="Calibri"/>
                <w:color w:val="000000"/>
              </w:rPr>
              <w:t>Cell Stem Cell</w:t>
            </w:r>
          </w:p>
        </w:tc>
        <w:tc>
          <w:tcPr>
            <w:tcW w:w="446"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ISSN:</w:t>
            </w:r>
          </w:p>
        </w:tc>
        <w:tc>
          <w:tcPr>
            <w:tcW w:w="671"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1934-5909</w:t>
            </w:r>
          </w:p>
        </w:tc>
        <w:tc>
          <w:tcPr>
            <w:tcW w:w="581"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Citescore:</w:t>
            </w:r>
          </w:p>
        </w:tc>
        <w:tc>
          <w:tcPr>
            <w:tcW w:w="492"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14.07</w:t>
            </w:r>
          </w:p>
        </w:tc>
        <w:tc>
          <w:tcPr>
            <w:tcW w:w="759"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Impact Factor:</w:t>
            </w:r>
          </w:p>
        </w:tc>
        <w:tc>
          <w:tcPr>
            <w:tcW w:w="447"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21.464</w:t>
            </w:r>
          </w:p>
        </w:tc>
        <w:tc>
          <w:tcPr>
            <w:tcW w:w="536"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微软雅黑" w:eastAsia="微软雅黑" w:hAnsi="微软雅黑" w:cs="微软雅黑"/>
                <w:color w:val="000000"/>
              </w:rPr>
              <w:t>创刊年</w:t>
            </w:r>
            <w:r w:rsidRPr="000F40A3">
              <w:rPr>
                <w:rFonts w:ascii="Calibri" w:eastAsia="Times New Roman" w:hAnsi="Calibri" w:cs="Calibri"/>
                <w:color w:val="000000"/>
              </w:rPr>
              <w:t>:</w:t>
            </w:r>
          </w:p>
        </w:tc>
        <w:tc>
          <w:tcPr>
            <w:tcW w:w="355"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2007</w:t>
            </w:r>
          </w:p>
        </w:tc>
      </w:tr>
      <w:tr w:rsidR="000F40A3" w:rsidRPr="000F40A3" w:rsidTr="000F5B6F">
        <w:trPr>
          <w:trHeight w:val="57"/>
        </w:trPr>
        <w:tc>
          <w:tcPr>
            <w:cnfStyle w:val="001000000000" w:firstRow="0" w:lastRow="0" w:firstColumn="1" w:lastColumn="0" w:oddVBand="0" w:evenVBand="0" w:oddHBand="0" w:evenHBand="0" w:firstRowFirstColumn="0" w:firstRowLastColumn="0" w:lastRowFirstColumn="0" w:lastRowLastColumn="0"/>
            <w:tcW w:w="713" w:type="pct"/>
            <w:noWrap/>
            <w:vAlign w:val="center"/>
            <w:hideMark/>
          </w:tcPr>
          <w:p w:rsidR="000F40A3" w:rsidRPr="000F40A3" w:rsidRDefault="000F40A3" w:rsidP="009D4582">
            <w:pPr>
              <w:rPr>
                <w:rFonts w:ascii="Calibri" w:eastAsia="Times New Roman" w:hAnsi="Calibri" w:cs="Calibri"/>
                <w:color w:val="000000"/>
              </w:rPr>
            </w:pPr>
          </w:p>
          <w:tbl>
            <w:tblPr>
              <w:tblW w:w="0" w:type="auto"/>
              <w:tblCellSpacing w:w="0" w:type="dxa"/>
              <w:tblLayout w:type="fixed"/>
              <w:tblCellMar>
                <w:left w:w="0" w:type="dxa"/>
                <w:right w:w="0" w:type="dxa"/>
              </w:tblCellMar>
              <w:tblLook w:val="04A0" w:firstRow="1" w:lastRow="0" w:firstColumn="1" w:lastColumn="0" w:noHBand="0" w:noVBand="1"/>
            </w:tblPr>
            <w:tblGrid>
              <w:gridCol w:w="1218"/>
            </w:tblGrid>
            <w:tr w:rsidR="000F40A3" w:rsidRPr="000F40A3" w:rsidTr="008D5E4D">
              <w:trPr>
                <w:trHeight w:val="1465"/>
                <w:tblCellSpacing w:w="0" w:type="dxa"/>
              </w:trPr>
              <w:tc>
                <w:tcPr>
                  <w:tcW w:w="1218" w:type="dxa"/>
                  <w:tcBorders>
                    <w:top w:val="nil"/>
                    <w:left w:val="nil"/>
                    <w:bottom w:val="nil"/>
                    <w:right w:val="nil"/>
                  </w:tcBorders>
                  <w:shd w:val="clear" w:color="auto" w:fill="auto"/>
                  <w:noWrap/>
                  <w:vAlign w:val="bottom"/>
                  <w:hideMark/>
                </w:tcPr>
                <w:p w:rsidR="000F40A3" w:rsidRPr="000F40A3" w:rsidRDefault="008D5E4D" w:rsidP="009D4582">
                  <w:pPr>
                    <w:spacing w:after="0" w:line="240" w:lineRule="auto"/>
                    <w:rPr>
                      <w:rFonts w:ascii="Calibri" w:eastAsia="Times New Roman" w:hAnsi="Calibri" w:cs="Calibri"/>
                      <w:color w:val="000000"/>
                    </w:rPr>
                  </w:pPr>
                  <w:r w:rsidRPr="000F40A3">
                    <w:rPr>
                      <w:rFonts w:ascii="Calibri" w:eastAsia="Times New Roman" w:hAnsi="Calibri" w:cs="Calibri"/>
                      <w:noProof/>
                      <w:color w:val="000000"/>
                    </w:rPr>
                    <w:drawing>
                      <wp:anchor distT="0" distB="0" distL="114300" distR="114300" simplePos="0" relativeHeight="251670528" behindDoc="0" locked="0" layoutInCell="1" allowOverlap="1">
                        <wp:simplePos x="0" y="0"/>
                        <wp:positionH relativeFrom="column">
                          <wp:posOffset>2540</wp:posOffset>
                        </wp:positionH>
                        <wp:positionV relativeFrom="paragraph">
                          <wp:posOffset>-1030605</wp:posOffset>
                        </wp:positionV>
                        <wp:extent cx="770890" cy="1069340"/>
                        <wp:effectExtent l="0" t="0" r="0" b="0"/>
                        <wp:wrapNone/>
                        <wp:docPr id="89" name="Picture 89">
                          <a:extLst xmlns:a="http://schemas.openxmlformats.org/drawingml/2006/main">
                            <a:ext uri="{FF2B5EF4-FFF2-40B4-BE49-F238E27FC236}">
                              <a16:creationId xmlns:a16="http://schemas.microsoft.com/office/drawing/2014/main" id="{FBA571FA-A1B5-4683-8786-48934EC684CD}"/>
                            </a:ext>
                          </a:extLst>
                        </wp:docPr>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FBA571FA-A1B5-4683-8786-48934EC684CD}"/>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70890" cy="1069340"/>
                                </a:xfrm>
                                <a:prstGeom prst="rect">
                                  <a:avLst/>
                                </a:prstGeom>
                              </pic:spPr>
                            </pic:pic>
                          </a:graphicData>
                        </a:graphic>
                      </wp:anchor>
                    </w:drawing>
                  </w:r>
                </w:p>
              </w:tc>
            </w:tr>
          </w:tbl>
          <w:p w:rsidR="000F40A3" w:rsidRPr="000F40A3" w:rsidRDefault="000F40A3" w:rsidP="009D4582">
            <w:pPr>
              <w:rPr>
                <w:rFonts w:ascii="Calibri" w:eastAsia="Times New Roman" w:hAnsi="Calibri" w:cs="Calibri"/>
                <w:color w:val="000000"/>
              </w:rPr>
            </w:pPr>
          </w:p>
        </w:tc>
        <w:tc>
          <w:tcPr>
            <w:tcW w:w="4287" w:type="pct"/>
            <w:gridSpan w:val="8"/>
            <w:vAlign w:val="center"/>
            <w:hideMark/>
          </w:tcPr>
          <w:p w:rsidR="0096505C" w:rsidRDefault="000F40A3" w:rsidP="009D4582">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sz w:val="20"/>
                <w:szCs w:val="20"/>
              </w:rPr>
            </w:pPr>
            <w:r w:rsidRPr="000F40A3">
              <w:rPr>
                <w:rFonts w:ascii="Arial" w:eastAsia="Times New Roman" w:hAnsi="Arial" w:cs="Arial"/>
                <w:color w:val="000000"/>
                <w:sz w:val="20"/>
                <w:szCs w:val="20"/>
              </w:rPr>
              <w:t>Cell Stem Cell</w:t>
            </w:r>
            <w:r w:rsidRPr="000F40A3">
              <w:rPr>
                <w:rFonts w:ascii="微软雅黑" w:eastAsia="微软雅黑" w:hAnsi="微软雅黑" w:cs="微软雅黑"/>
                <w:color w:val="000000"/>
                <w:sz w:val="20"/>
                <w:szCs w:val="20"/>
              </w:rPr>
              <w:t>涵盖了所有的干细胞生物学。期刊关心的领域主要包括胚胎干细胞，多能性胚胎干细胞</w:t>
            </w:r>
            <w:r w:rsidRPr="000F40A3">
              <w:rPr>
                <w:rFonts w:ascii="Arial" w:eastAsia="Times New Roman" w:hAnsi="Arial" w:cs="Arial"/>
                <w:color w:val="000000"/>
                <w:sz w:val="20"/>
                <w:szCs w:val="20"/>
              </w:rPr>
              <w:t>,</w:t>
            </w:r>
            <w:r w:rsidRPr="000F40A3">
              <w:rPr>
                <w:rFonts w:ascii="微软雅黑" w:eastAsia="微软雅黑" w:hAnsi="微软雅黑" w:cs="微软雅黑"/>
                <w:color w:val="000000"/>
                <w:sz w:val="20"/>
                <w:szCs w:val="20"/>
              </w:rPr>
              <w:t>组织干细胞</w:t>
            </w:r>
            <w:r w:rsidRPr="000F40A3">
              <w:rPr>
                <w:rFonts w:ascii="Arial" w:eastAsia="Times New Roman" w:hAnsi="Arial" w:cs="Arial"/>
                <w:color w:val="000000"/>
                <w:sz w:val="20"/>
                <w:szCs w:val="20"/>
              </w:rPr>
              <w:t>,</w:t>
            </w:r>
            <w:r w:rsidRPr="000F40A3">
              <w:rPr>
                <w:rFonts w:ascii="微软雅黑" w:eastAsia="微软雅黑" w:hAnsi="微软雅黑" w:cs="微软雅黑"/>
                <w:color w:val="000000"/>
                <w:sz w:val="20"/>
                <w:szCs w:val="20"/>
              </w:rPr>
              <w:t>干细胞分化</w:t>
            </w:r>
            <w:r w:rsidRPr="000F40A3">
              <w:rPr>
                <w:rFonts w:ascii="Arial" w:eastAsia="Times New Roman" w:hAnsi="Arial" w:cs="Arial"/>
                <w:color w:val="000000"/>
                <w:sz w:val="20"/>
                <w:szCs w:val="20"/>
              </w:rPr>
              <w:t>,</w:t>
            </w:r>
            <w:r w:rsidRPr="000F40A3">
              <w:rPr>
                <w:rFonts w:ascii="微软雅黑" w:eastAsia="微软雅黑" w:hAnsi="微软雅黑" w:cs="微软雅黑"/>
                <w:color w:val="000000"/>
                <w:sz w:val="20"/>
                <w:szCs w:val="20"/>
              </w:rPr>
              <w:t>表观遗传学</w:t>
            </w:r>
            <w:r w:rsidRPr="000F40A3">
              <w:rPr>
                <w:rFonts w:ascii="Arial" w:eastAsia="Times New Roman" w:hAnsi="Arial" w:cs="Arial"/>
                <w:color w:val="000000"/>
                <w:sz w:val="20"/>
                <w:szCs w:val="20"/>
              </w:rPr>
              <w:t>,</w:t>
            </w:r>
            <w:r w:rsidRPr="000F40A3">
              <w:rPr>
                <w:rFonts w:ascii="微软雅黑" w:eastAsia="微软雅黑" w:hAnsi="微软雅黑" w:cs="微软雅黑"/>
                <w:color w:val="000000"/>
                <w:sz w:val="20"/>
                <w:szCs w:val="20"/>
              </w:rPr>
              <w:t>干细胞基因组学和系统生物学</w:t>
            </w:r>
            <w:r w:rsidRPr="000F40A3">
              <w:rPr>
                <w:rFonts w:ascii="Arial" w:eastAsia="Times New Roman" w:hAnsi="Arial" w:cs="Arial"/>
                <w:color w:val="000000"/>
                <w:sz w:val="20"/>
                <w:szCs w:val="20"/>
              </w:rPr>
              <w:t>,</w:t>
            </w:r>
            <w:r w:rsidRPr="000F40A3">
              <w:rPr>
                <w:rFonts w:ascii="微软雅黑" w:eastAsia="微软雅黑" w:hAnsi="微软雅黑" w:cs="微软雅黑"/>
                <w:color w:val="000000"/>
                <w:sz w:val="20"/>
                <w:szCs w:val="20"/>
              </w:rPr>
              <w:t>基因组重组</w:t>
            </w:r>
            <w:r w:rsidRPr="000F40A3">
              <w:rPr>
                <w:rFonts w:ascii="Arial" w:eastAsia="Times New Roman" w:hAnsi="Arial" w:cs="Arial"/>
                <w:color w:val="000000"/>
                <w:sz w:val="20"/>
                <w:szCs w:val="20"/>
              </w:rPr>
              <w:t>,</w:t>
            </w:r>
            <w:r w:rsidRPr="000F40A3">
              <w:rPr>
                <w:rFonts w:ascii="微软雅黑" w:eastAsia="微软雅黑" w:hAnsi="微软雅黑" w:cs="微软雅黑"/>
                <w:color w:val="000000"/>
                <w:sz w:val="20"/>
                <w:szCs w:val="20"/>
              </w:rPr>
              <w:t>癌症干细胞</w:t>
            </w:r>
            <w:r w:rsidRPr="000F40A3">
              <w:rPr>
                <w:rFonts w:ascii="Arial" w:eastAsia="Times New Roman" w:hAnsi="Arial" w:cs="Arial"/>
                <w:color w:val="000000"/>
                <w:sz w:val="20"/>
                <w:szCs w:val="20"/>
              </w:rPr>
              <w:t>,</w:t>
            </w:r>
            <w:r w:rsidRPr="000F40A3">
              <w:rPr>
                <w:rFonts w:ascii="微软雅黑" w:eastAsia="微软雅黑" w:hAnsi="微软雅黑" w:cs="微软雅黑"/>
                <w:color w:val="000000"/>
                <w:sz w:val="20"/>
                <w:szCs w:val="20"/>
              </w:rPr>
              <w:t>干细胞领域</w:t>
            </w:r>
            <w:r w:rsidRPr="000F40A3">
              <w:rPr>
                <w:rFonts w:ascii="Arial" w:eastAsia="Times New Roman" w:hAnsi="Arial" w:cs="Arial"/>
                <w:color w:val="000000"/>
                <w:sz w:val="20"/>
                <w:szCs w:val="20"/>
              </w:rPr>
              <w:t>,</w:t>
            </w:r>
            <w:r w:rsidRPr="000F40A3">
              <w:rPr>
                <w:rFonts w:ascii="微软雅黑" w:eastAsia="微软雅黑" w:hAnsi="微软雅黑" w:cs="微软雅黑"/>
                <w:color w:val="000000"/>
                <w:sz w:val="20"/>
                <w:szCs w:val="20"/>
              </w:rPr>
              <w:t>干细胞为基础的疾病模型</w:t>
            </w:r>
            <w:r w:rsidRPr="000F40A3">
              <w:rPr>
                <w:rFonts w:ascii="Arial" w:eastAsia="Times New Roman" w:hAnsi="Arial" w:cs="Arial"/>
                <w:color w:val="000000"/>
                <w:sz w:val="20"/>
                <w:szCs w:val="20"/>
              </w:rPr>
              <w:t>,</w:t>
            </w:r>
            <w:r w:rsidRPr="000F40A3">
              <w:rPr>
                <w:rFonts w:ascii="微软雅黑" w:eastAsia="微软雅黑" w:hAnsi="微软雅黑" w:cs="微软雅黑"/>
                <w:color w:val="000000"/>
                <w:sz w:val="20"/>
                <w:szCs w:val="20"/>
              </w:rPr>
              <w:t>核移植技术</w:t>
            </w:r>
            <w:r w:rsidRPr="000F40A3">
              <w:rPr>
                <w:rFonts w:ascii="Arial" w:eastAsia="Times New Roman" w:hAnsi="Arial" w:cs="Arial"/>
                <w:color w:val="000000"/>
                <w:sz w:val="20"/>
                <w:szCs w:val="20"/>
              </w:rPr>
              <w:t>,</w:t>
            </w:r>
            <w:r w:rsidRPr="000F40A3">
              <w:rPr>
                <w:rFonts w:ascii="微软雅黑" w:eastAsia="微软雅黑" w:hAnsi="微软雅黑" w:cs="微软雅黑"/>
                <w:color w:val="000000"/>
                <w:sz w:val="20"/>
                <w:szCs w:val="20"/>
              </w:rPr>
              <w:t>生物工程</w:t>
            </w:r>
            <w:r w:rsidRPr="000F40A3">
              <w:rPr>
                <w:rFonts w:ascii="Arial" w:eastAsia="Times New Roman" w:hAnsi="Arial" w:cs="Arial"/>
                <w:color w:val="000000"/>
                <w:sz w:val="20"/>
                <w:szCs w:val="20"/>
              </w:rPr>
              <w:t>,</w:t>
            </w:r>
            <w:r w:rsidRPr="000F40A3">
              <w:rPr>
                <w:rFonts w:ascii="微软雅黑" w:eastAsia="微软雅黑" w:hAnsi="微软雅黑" w:cs="微软雅黑"/>
                <w:color w:val="000000"/>
                <w:sz w:val="20"/>
                <w:szCs w:val="20"/>
              </w:rPr>
              <w:t>药物发现</w:t>
            </w:r>
            <w:r w:rsidRPr="000F40A3">
              <w:rPr>
                <w:rFonts w:ascii="Arial" w:eastAsia="Times New Roman" w:hAnsi="Arial" w:cs="Arial"/>
                <w:color w:val="000000"/>
                <w:sz w:val="20"/>
                <w:szCs w:val="20"/>
              </w:rPr>
              <w:t>,</w:t>
            </w:r>
            <w:r w:rsidRPr="000F40A3">
              <w:rPr>
                <w:rFonts w:ascii="微软雅黑" w:eastAsia="微软雅黑" w:hAnsi="微软雅黑" w:cs="微软雅黑"/>
                <w:color w:val="000000"/>
                <w:sz w:val="20"/>
                <w:szCs w:val="20"/>
              </w:rPr>
              <w:t>体内成像的干细胞治疗应用</w:t>
            </w:r>
            <w:r w:rsidRPr="000F40A3">
              <w:rPr>
                <w:rFonts w:ascii="Arial" w:eastAsia="Times New Roman" w:hAnsi="Arial" w:cs="Arial"/>
                <w:color w:val="000000"/>
                <w:sz w:val="20"/>
                <w:szCs w:val="20"/>
              </w:rPr>
              <w:t>,</w:t>
            </w:r>
            <w:r w:rsidRPr="000F40A3">
              <w:rPr>
                <w:rFonts w:ascii="微软雅黑" w:eastAsia="微软雅黑" w:hAnsi="微软雅黑" w:cs="微软雅黑"/>
                <w:color w:val="000000"/>
                <w:sz w:val="20"/>
                <w:szCs w:val="20"/>
              </w:rPr>
              <w:t>再生医学临床和转化的见解</w:t>
            </w:r>
            <w:r w:rsidRPr="000F40A3">
              <w:rPr>
                <w:rFonts w:ascii="Arial" w:eastAsia="Times New Roman" w:hAnsi="Arial" w:cs="Arial"/>
                <w:color w:val="000000"/>
                <w:sz w:val="20"/>
                <w:szCs w:val="20"/>
              </w:rPr>
              <w:t>,</w:t>
            </w:r>
            <w:r w:rsidRPr="000F40A3">
              <w:rPr>
                <w:rFonts w:ascii="微软雅黑" w:eastAsia="微软雅黑" w:hAnsi="微软雅黑" w:cs="微软雅黑"/>
                <w:color w:val="000000"/>
                <w:sz w:val="20"/>
                <w:szCs w:val="20"/>
              </w:rPr>
              <w:t>干细胞研究政策、伦理问题。</w:t>
            </w:r>
          </w:p>
          <w:p w:rsidR="000F40A3" w:rsidRPr="000F40A3" w:rsidRDefault="000F40A3" w:rsidP="009D458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F40A3">
              <w:rPr>
                <w:rFonts w:ascii="微软雅黑" w:eastAsia="微软雅黑" w:hAnsi="微软雅黑" w:cs="微软雅黑"/>
                <w:color w:val="000000"/>
                <w:sz w:val="20"/>
                <w:szCs w:val="20"/>
              </w:rPr>
              <w:t>我们欢迎任何能够提供对干细胞生物学的见解的模型系统的研究，并且鼓励对人类干细胞的研究。</w:t>
            </w:r>
          </w:p>
        </w:tc>
      </w:tr>
      <w:tr w:rsidR="000F40A3" w:rsidRPr="000F40A3" w:rsidTr="000F5B6F">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713" w:type="pct"/>
            <w:noWrap/>
            <w:vAlign w:val="center"/>
            <w:hideMark/>
          </w:tcPr>
          <w:p w:rsidR="000F40A3" w:rsidRPr="000F40A3" w:rsidRDefault="000F40A3" w:rsidP="009D4582">
            <w:pPr>
              <w:rPr>
                <w:rFonts w:ascii="Calibri" w:eastAsia="Times New Roman" w:hAnsi="Calibri" w:cs="Calibri"/>
                <w:color w:val="000000"/>
              </w:rPr>
            </w:pPr>
            <w:r w:rsidRPr="000F40A3">
              <w:rPr>
                <w:rFonts w:ascii="Calibri" w:eastAsia="Times New Roman" w:hAnsi="Calibri" w:cs="Calibri"/>
                <w:color w:val="000000"/>
              </w:rPr>
              <w:t>Cell Chemical Biology</w:t>
            </w:r>
          </w:p>
        </w:tc>
        <w:tc>
          <w:tcPr>
            <w:tcW w:w="446"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ISSN:</w:t>
            </w:r>
          </w:p>
        </w:tc>
        <w:tc>
          <w:tcPr>
            <w:tcW w:w="671"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2451-9456</w:t>
            </w:r>
          </w:p>
        </w:tc>
        <w:tc>
          <w:tcPr>
            <w:tcW w:w="581"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Citescore:</w:t>
            </w:r>
          </w:p>
        </w:tc>
        <w:tc>
          <w:tcPr>
            <w:tcW w:w="492"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5.16</w:t>
            </w:r>
          </w:p>
        </w:tc>
        <w:tc>
          <w:tcPr>
            <w:tcW w:w="759"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Impact Factor:</w:t>
            </w:r>
          </w:p>
        </w:tc>
        <w:tc>
          <w:tcPr>
            <w:tcW w:w="447"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6.762</w:t>
            </w:r>
          </w:p>
        </w:tc>
        <w:tc>
          <w:tcPr>
            <w:tcW w:w="536"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微软雅黑" w:eastAsia="微软雅黑" w:hAnsi="微软雅黑" w:cs="微软雅黑"/>
                <w:color w:val="000000"/>
              </w:rPr>
              <w:t>创刊年</w:t>
            </w:r>
            <w:r w:rsidRPr="000F40A3">
              <w:rPr>
                <w:rFonts w:ascii="Calibri" w:eastAsia="Times New Roman" w:hAnsi="Calibri" w:cs="Calibri"/>
                <w:color w:val="000000"/>
              </w:rPr>
              <w:t>:</w:t>
            </w:r>
          </w:p>
        </w:tc>
        <w:tc>
          <w:tcPr>
            <w:tcW w:w="355"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2016</w:t>
            </w:r>
          </w:p>
        </w:tc>
      </w:tr>
      <w:tr w:rsidR="000F40A3" w:rsidRPr="000F40A3" w:rsidTr="004174CD">
        <w:trPr>
          <w:trHeight w:val="2098"/>
        </w:trPr>
        <w:tc>
          <w:tcPr>
            <w:cnfStyle w:val="001000000000" w:firstRow="0" w:lastRow="0" w:firstColumn="1" w:lastColumn="0" w:oddVBand="0" w:evenVBand="0" w:oddHBand="0" w:evenHBand="0" w:firstRowFirstColumn="0" w:firstRowLastColumn="0" w:lastRowFirstColumn="0" w:lastRowLastColumn="0"/>
            <w:tcW w:w="713" w:type="pct"/>
            <w:noWrap/>
            <w:vAlign w:val="center"/>
            <w:hideMark/>
          </w:tcPr>
          <w:p w:rsidR="000F40A3" w:rsidRPr="000F40A3" w:rsidRDefault="000F40A3" w:rsidP="009D4582">
            <w:pPr>
              <w:rPr>
                <w:rFonts w:ascii="Calibri" w:eastAsia="Times New Roman" w:hAnsi="Calibri" w:cs="Calibri"/>
                <w:color w:val="000000"/>
              </w:rPr>
            </w:pPr>
            <w:r w:rsidRPr="000F40A3">
              <w:rPr>
                <w:rFonts w:ascii="Calibri" w:eastAsia="Times New Roman" w:hAnsi="Calibri" w:cs="Calibri"/>
                <w:noProof/>
                <w:color w:val="000000"/>
              </w:rPr>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790575" cy="1028700"/>
                  <wp:effectExtent l="0" t="0" r="9525" b="0"/>
                  <wp:wrapNone/>
                  <wp:docPr id="88" name="Picture 88">
                    <a:extLst xmlns:a="http://schemas.openxmlformats.org/drawingml/2006/main">
                      <a:ext uri="{FF2B5EF4-FFF2-40B4-BE49-F238E27FC236}">
                        <a16:creationId xmlns:a16="http://schemas.microsoft.com/office/drawing/2014/main" id="{5F93B3E5-C3BF-4052-8804-A3236867D28A}"/>
                      </a:ext>
                    </a:extLst>
                  </wp:docPr>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5F93B3E5-C3BF-4052-8804-A3236867D28A}"/>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90575" cy="1027747"/>
                          </a:xfrm>
                          <a:prstGeom prst="rect">
                            <a:avLst/>
                          </a:prstGeom>
                        </pic:spPr>
                      </pic:pic>
                    </a:graphicData>
                  </a:graphic>
                </wp:anchor>
              </w:drawing>
            </w:r>
          </w:p>
          <w:tbl>
            <w:tblPr>
              <w:tblW w:w="1245" w:type="dxa"/>
              <w:tblCellSpacing w:w="0" w:type="dxa"/>
              <w:tblLayout w:type="fixed"/>
              <w:tblCellMar>
                <w:left w:w="0" w:type="dxa"/>
                <w:right w:w="0" w:type="dxa"/>
              </w:tblCellMar>
              <w:tblLook w:val="04A0" w:firstRow="1" w:lastRow="0" w:firstColumn="1" w:lastColumn="0" w:noHBand="0" w:noVBand="1"/>
            </w:tblPr>
            <w:tblGrid>
              <w:gridCol w:w="1245"/>
            </w:tblGrid>
            <w:tr w:rsidR="000F40A3" w:rsidRPr="000F40A3" w:rsidTr="008D5E4D">
              <w:trPr>
                <w:trHeight w:val="1369"/>
                <w:tblCellSpacing w:w="0" w:type="dxa"/>
              </w:trPr>
              <w:tc>
                <w:tcPr>
                  <w:tcW w:w="1245" w:type="dxa"/>
                  <w:tcBorders>
                    <w:top w:val="nil"/>
                    <w:left w:val="nil"/>
                    <w:bottom w:val="nil"/>
                    <w:right w:val="nil"/>
                  </w:tcBorders>
                  <w:shd w:val="clear" w:color="auto" w:fill="auto"/>
                  <w:noWrap/>
                  <w:vAlign w:val="bottom"/>
                  <w:hideMark/>
                </w:tcPr>
                <w:p w:rsidR="000F40A3" w:rsidRPr="000F40A3" w:rsidRDefault="000F40A3" w:rsidP="009D4582">
                  <w:pPr>
                    <w:spacing w:after="0" w:line="240" w:lineRule="auto"/>
                    <w:rPr>
                      <w:rFonts w:ascii="Calibri" w:eastAsia="Times New Roman" w:hAnsi="Calibri" w:cs="Calibri"/>
                      <w:color w:val="000000"/>
                    </w:rPr>
                  </w:pPr>
                </w:p>
              </w:tc>
            </w:tr>
          </w:tbl>
          <w:p w:rsidR="000F40A3" w:rsidRPr="000F40A3" w:rsidRDefault="000F40A3" w:rsidP="009D4582">
            <w:pPr>
              <w:rPr>
                <w:rFonts w:ascii="Calibri" w:eastAsia="Times New Roman" w:hAnsi="Calibri" w:cs="Calibri"/>
                <w:color w:val="000000"/>
              </w:rPr>
            </w:pPr>
          </w:p>
        </w:tc>
        <w:tc>
          <w:tcPr>
            <w:tcW w:w="4287" w:type="pct"/>
            <w:gridSpan w:val="8"/>
            <w:vAlign w:val="center"/>
            <w:hideMark/>
          </w:tcPr>
          <w:p w:rsidR="000F40A3" w:rsidRPr="000F40A3" w:rsidRDefault="000F40A3" w:rsidP="009D458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F40A3">
              <w:rPr>
                <w:rFonts w:ascii="Arial" w:eastAsia="Times New Roman" w:hAnsi="Arial" w:cs="Arial"/>
                <w:color w:val="000000"/>
                <w:sz w:val="20"/>
                <w:szCs w:val="20"/>
              </w:rPr>
              <w:t>Cell Chemical Biology</w:t>
            </w:r>
            <w:r w:rsidRPr="000F40A3">
              <w:rPr>
                <w:rFonts w:ascii="微软雅黑" w:eastAsia="微软雅黑" w:hAnsi="微软雅黑" w:cs="微软雅黑"/>
                <w:color w:val="000000"/>
                <w:sz w:val="20"/>
                <w:szCs w:val="20"/>
              </w:rPr>
              <w:t>期刊发表和化学生物学的特殊兴趣的研究内容。该期刊于</w:t>
            </w:r>
            <w:r w:rsidRPr="000F40A3">
              <w:rPr>
                <w:rFonts w:ascii="Arial" w:eastAsia="Times New Roman" w:hAnsi="Arial" w:cs="Arial"/>
                <w:color w:val="000000"/>
                <w:sz w:val="20"/>
                <w:szCs w:val="20"/>
              </w:rPr>
              <w:t>1994</w:t>
            </w:r>
            <w:r w:rsidRPr="000F40A3">
              <w:rPr>
                <w:rFonts w:ascii="微软雅黑" w:eastAsia="微软雅黑" w:hAnsi="微软雅黑" w:cs="微软雅黑"/>
                <w:color w:val="000000"/>
                <w:sz w:val="20"/>
                <w:szCs w:val="20"/>
              </w:rPr>
              <w:t>年以化学与生物学杂志（</w:t>
            </w:r>
            <w:r w:rsidRPr="000F40A3">
              <w:rPr>
                <w:rFonts w:ascii="Arial" w:eastAsia="Times New Roman" w:hAnsi="Arial" w:cs="Arial"/>
                <w:color w:val="000000"/>
                <w:sz w:val="20"/>
                <w:szCs w:val="20"/>
              </w:rPr>
              <w:t>Chemistry &amp; Biology, 1074-5521</w:t>
            </w:r>
            <w:r w:rsidRPr="000F40A3">
              <w:rPr>
                <w:rFonts w:ascii="微软雅黑" w:eastAsia="微软雅黑" w:hAnsi="微软雅黑" w:cs="微软雅黑"/>
                <w:color w:val="000000"/>
                <w:sz w:val="20"/>
                <w:szCs w:val="20"/>
              </w:rPr>
              <w:t>）发表，是第一本认识到化学和生物交叉学科重要性的期刊，它的使命一直是支持和促进化学生物学和化学与生命科学之间的对话与合作。</w:t>
            </w:r>
          </w:p>
        </w:tc>
      </w:tr>
      <w:tr w:rsidR="000F40A3" w:rsidRPr="000F40A3" w:rsidTr="000F5B6F">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713" w:type="pct"/>
            <w:noWrap/>
            <w:vAlign w:val="center"/>
            <w:hideMark/>
          </w:tcPr>
          <w:p w:rsidR="000F40A3" w:rsidRPr="000F40A3" w:rsidRDefault="000F40A3" w:rsidP="009D4582">
            <w:pPr>
              <w:rPr>
                <w:rFonts w:ascii="Calibri" w:eastAsia="Times New Roman" w:hAnsi="Calibri" w:cs="Calibri"/>
                <w:color w:val="000000"/>
              </w:rPr>
            </w:pPr>
            <w:r w:rsidRPr="000F40A3">
              <w:rPr>
                <w:rFonts w:ascii="Calibri" w:eastAsia="Times New Roman" w:hAnsi="Calibri" w:cs="Calibri"/>
                <w:color w:val="000000"/>
              </w:rPr>
              <w:t>Biophysical Journal</w:t>
            </w:r>
          </w:p>
        </w:tc>
        <w:tc>
          <w:tcPr>
            <w:tcW w:w="446"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ISSN:</w:t>
            </w:r>
          </w:p>
        </w:tc>
        <w:tc>
          <w:tcPr>
            <w:tcW w:w="671"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0006-3495</w:t>
            </w:r>
          </w:p>
        </w:tc>
        <w:tc>
          <w:tcPr>
            <w:tcW w:w="581"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Citescore:</w:t>
            </w:r>
          </w:p>
        </w:tc>
        <w:tc>
          <w:tcPr>
            <w:tcW w:w="492"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3.15</w:t>
            </w:r>
          </w:p>
        </w:tc>
        <w:tc>
          <w:tcPr>
            <w:tcW w:w="759"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Impact Factor:</w:t>
            </w:r>
          </w:p>
        </w:tc>
        <w:tc>
          <w:tcPr>
            <w:tcW w:w="447"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3.665</w:t>
            </w:r>
          </w:p>
        </w:tc>
        <w:tc>
          <w:tcPr>
            <w:tcW w:w="536"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微软雅黑" w:eastAsia="微软雅黑" w:hAnsi="微软雅黑" w:cs="微软雅黑"/>
                <w:color w:val="000000"/>
              </w:rPr>
              <w:t>创刊年</w:t>
            </w:r>
            <w:r w:rsidRPr="000F40A3">
              <w:rPr>
                <w:rFonts w:ascii="Calibri" w:eastAsia="Times New Roman" w:hAnsi="Calibri" w:cs="Calibri"/>
                <w:color w:val="000000"/>
              </w:rPr>
              <w:t>:</w:t>
            </w:r>
          </w:p>
        </w:tc>
        <w:tc>
          <w:tcPr>
            <w:tcW w:w="355"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1960</w:t>
            </w:r>
          </w:p>
        </w:tc>
      </w:tr>
      <w:tr w:rsidR="000F40A3" w:rsidRPr="000F40A3" w:rsidTr="004174CD">
        <w:trPr>
          <w:trHeight w:val="2112"/>
        </w:trPr>
        <w:tc>
          <w:tcPr>
            <w:cnfStyle w:val="001000000000" w:firstRow="0" w:lastRow="0" w:firstColumn="1" w:lastColumn="0" w:oddVBand="0" w:evenVBand="0" w:oddHBand="0" w:evenHBand="0" w:firstRowFirstColumn="0" w:firstRowLastColumn="0" w:lastRowFirstColumn="0" w:lastRowLastColumn="0"/>
            <w:tcW w:w="713" w:type="pct"/>
            <w:noWrap/>
            <w:vAlign w:val="center"/>
            <w:hideMark/>
          </w:tcPr>
          <w:p w:rsidR="000F40A3" w:rsidRPr="000F40A3" w:rsidRDefault="000F40A3" w:rsidP="009D4582">
            <w:pPr>
              <w:rPr>
                <w:rFonts w:ascii="Calibri" w:eastAsia="Times New Roman" w:hAnsi="Calibri" w:cs="Calibri"/>
                <w:color w:val="000000"/>
              </w:rPr>
            </w:pPr>
            <w:r w:rsidRPr="000F40A3">
              <w:rPr>
                <w:rFonts w:ascii="Calibri" w:eastAsia="Times New Roman" w:hAnsi="Calibri" w:cs="Calibri"/>
                <w:noProof/>
                <w:color w:val="000000"/>
              </w:rPr>
              <w:drawing>
                <wp:anchor distT="0" distB="0" distL="114300" distR="114300" simplePos="0" relativeHeight="251672576" behindDoc="0" locked="0" layoutInCell="1" allowOverlap="1">
                  <wp:simplePos x="0" y="0"/>
                  <wp:positionH relativeFrom="column">
                    <wp:posOffset>13970</wp:posOffset>
                  </wp:positionH>
                  <wp:positionV relativeFrom="paragraph">
                    <wp:posOffset>-1270</wp:posOffset>
                  </wp:positionV>
                  <wp:extent cx="790575" cy="1129665"/>
                  <wp:effectExtent l="0" t="0" r="9525" b="0"/>
                  <wp:wrapNone/>
                  <wp:docPr id="87" name="Picture 87">
                    <a:extLst xmlns:a="http://schemas.openxmlformats.org/drawingml/2006/main">
                      <a:ext uri="{FF2B5EF4-FFF2-40B4-BE49-F238E27FC236}">
                        <a16:creationId xmlns:a16="http://schemas.microsoft.com/office/drawing/2014/main" id="{808B348B-1505-4136-812A-06196C27084F}"/>
                      </a:ext>
                    </a:extLst>
                  </wp:docPr>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16="http://schemas.microsoft.com/office/drawing/2014/main" id="{808B348B-1505-4136-812A-06196C27084F}"/>
                              </a:ext>
                            </a:extLst>
                          </pic:cNvPr>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90575" cy="1129665"/>
                          </a:xfrm>
                          <a:prstGeom prst="rect">
                            <a:avLst/>
                          </a:prstGeom>
                        </pic:spPr>
                      </pic:pic>
                    </a:graphicData>
                  </a:graphic>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218"/>
            </w:tblGrid>
            <w:tr w:rsidR="000F40A3" w:rsidRPr="000F40A3" w:rsidTr="008D5E4D">
              <w:trPr>
                <w:trHeight w:val="1519"/>
                <w:tblCellSpacing w:w="0" w:type="dxa"/>
              </w:trPr>
              <w:tc>
                <w:tcPr>
                  <w:tcW w:w="1218" w:type="dxa"/>
                  <w:tcBorders>
                    <w:top w:val="nil"/>
                    <w:left w:val="nil"/>
                    <w:bottom w:val="nil"/>
                    <w:right w:val="nil"/>
                  </w:tcBorders>
                  <w:shd w:val="clear" w:color="auto" w:fill="auto"/>
                  <w:noWrap/>
                  <w:vAlign w:val="bottom"/>
                  <w:hideMark/>
                </w:tcPr>
                <w:p w:rsidR="000F40A3" w:rsidRPr="000F40A3" w:rsidRDefault="000F40A3" w:rsidP="009D4582">
                  <w:pPr>
                    <w:spacing w:after="0" w:line="240" w:lineRule="auto"/>
                    <w:rPr>
                      <w:rFonts w:ascii="Calibri" w:eastAsia="Times New Roman" w:hAnsi="Calibri" w:cs="Calibri"/>
                      <w:color w:val="000000"/>
                    </w:rPr>
                  </w:pPr>
                </w:p>
              </w:tc>
            </w:tr>
          </w:tbl>
          <w:p w:rsidR="000F40A3" w:rsidRPr="000F40A3" w:rsidRDefault="000F40A3" w:rsidP="009D4582">
            <w:pPr>
              <w:rPr>
                <w:rFonts w:ascii="Calibri" w:eastAsia="Times New Roman" w:hAnsi="Calibri" w:cs="Calibri"/>
                <w:color w:val="000000"/>
              </w:rPr>
            </w:pPr>
          </w:p>
        </w:tc>
        <w:tc>
          <w:tcPr>
            <w:tcW w:w="4287" w:type="pct"/>
            <w:gridSpan w:val="8"/>
            <w:vAlign w:val="center"/>
            <w:hideMark/>
          </w:tcPr>
          <w:p w:rsidR="000F40A3" w:rsidRPr="000F40A3" w:rsidRDefault="000F40A3" w:rsidP="009D458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F40A3">
              <w:rPr>
                <w:rFonts w:ascii="Arial" w:eastAsia="Times New Roman" w:hAnsi="Arial" w:cs="Arial"/>
                <w:color w:val="000000"/>
                <w:sz w:val="20"/>
                <w:szCs w:val="20"/>
              </w:rPr>
              <w:t>Biophysical Journal</w:t>
            </w:r>
            <w:r w:rsidRPr="000F40A3">
              <w:rPr>
                <w:rFonts w:ascii="微软雅黑" w:eastAsia="微软雅黑" w:hAnsi="微软雅黑" w:cs="微软雅黑"/>
                <w:color w:val="000000"/>
                <w:sz w:val="20"/>
                <w:szCs w:val="20"/>
              </w:rPr>
              <w:t>的任务是发表最高质量的工作，阐明重要的生物、化学或物理机制，并对分子、细胞、系统和全生物体水平的基本问题提供定量的解释。发表在该期刊上的文章将为生物学家提供普适兴趣的话题。</w:t>
            </w:r>
            <w:r w:rsidRPr="000F40A3">
              <w:rPr>
                <w:rFonts w:ascii="Arial" w:eastAsia="Times New Roman" w:hAnsi="Arial" w:cs="Arial"/>
                <w:color w:val="000000"/>
                <w:sz w:val="20"/>
                <w:szCs w:val="20"/>
              </w:rPr>
              <w:br/>
            </w:r>
            <w:r w:rsidRPr="000F40A3">
              <w:rPr>
                <w:rFonts w:ascii="微软雅黑" w:eastAsia="微软雅黑" w:hAnsi="微软雅黑" w:cs="微软雅黑"/>
                <w:color w:val="000000"/>
                <w:sz w:val="20"/>
                <w:szCs w:val="20"/>
              </w:rPr>
              <w:t>期刊领域包括：</w:t>
            </w:r>
            <w:r w:rsidRPr="000F40A3">
              <w:rPr>
                <w:rFonts w:ascii="Arial" w:eastAsia="Times New Roman" w:hAnsi="Arial" w:cs="Arial"/>
                <w:color w:val="000000"/>
                <w:sz w:val="20"/>
                <w:szCs w:val="20"/>
              </w:rPr>
              <w:t xml:space="preserve"> </w:t>
            </w:r>
            <w:r w:rsidRPr="000F40A3">
              <w:rPr>
                <w:rFonts w:ascii="微软雅黑" w:eastAsia="微软雅黑" w:hAnsi="微软雅黑" w:cs="微软雅黑"/>
                <w:color w:val="000000"/>
                <w:sz w:val="20"/>
                <w:szCs w:val="20"/>
              </w:rPr>
              <w:t>通道</w:t>
            </w:r>
            <w:r w:rsidR="008D5E4D">
              <w:rPr>
                <w:rFonts w:ascii="微软雅黑" w:eastAsia="微软雅黑" w:hAnsi="微软雅黑" w:cs="微软雅黑" w:hint="eastAsia"/>
                <w:color w:val="000000"/>
                <w:sz w:val="20"/>
                <w:szCs w:val="20"/>
              </w:rPr>
              <w:t>；</w:t>
            </w:r>
            <w:r w:rsidRPr="000F40A3">
              <w:rPr>
                <w:rFonts w:ascii="微软雅黑" w:eastAsia="微软雅黑" w:hAnsi="微软雅黑" w:cs="微软雅黑"/>
                <w:color w:val="000000"/>
                <w:sz w:val="20"/>
                <w:szCs w:val="20"/>
              </w:rPr>
              <w:t>受体和电子信号；蛋白；生物物理理论及模型；细胞生物物理学；</w:t>
            </w:r>
            <w:r w:rsidRPr="000F40A3">
              <w:rPr>
                <w:rFonts w:ascii="Arial" w:eastAsia="Times New Roman" w:hAnsi="Arial" w:cs="Arial"/>
                <w:color w:val="000000"/>
                <w:sz w:val="20"/>
                <w:szCs w:val="20"/>
              </w:rPr>
              <w:t xml:space="preserve"> </w:t>
            </w:r>
            <w:r w:rsidRPr="000F40A3">
              <w:rPr>
                <w:rFonts w:ascii="微软雅黑" w:eastAsia="微软雅黑" w:hAnsi="微软雅黑" w:cs="微软雅黑"/>
                <w:color w:val="000000"/>
                <w:sz w:val="20"/>
                <w:szCs w:val="20"/>
              </w:rPr>
              <w:t>光生物物理学；细胞膜；光谱成像及其他技术；肌肉及收缩性；超分子组装体；生物能学；电生理学</w:t>
            </w:r>
          </w:p>
        </w:tc>
      </w:tr>
      <w:tr w:rsidR="000F40A3" w:rsidRPr="000F40A3" w:rsidTr="000F5B6F">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713" w:type="pct"/>
            <w:noWrap/>
            <w:vAlign w:val="center"/>
            <w:hideMark/>
          </w:tcPr>
          <w:p w:rsidR="000F40A3" w:rsidRPr="000F40A3" w:rsidRDefault="000F40A3" w:rsidP="009D4582">
            <w:pPr>
              <w:rPr>
                <w:rFonts w:ascii="Calibri" w:eastAsia="Times New Roman" w:hAnsi="Calibri" w:cs="Calibri"/>
                <w:color w:val="000000"/>
              </w:rPr>
            </w:pPr>
            <w:r w:rsidRPr="000F40A3">
              <w:rPr>
                <w:rFonts w:ascii="Calibri" w:eastAsia="Times New Roman" w:hAnsi="Calibri" w:cs="Calibri"/>
                <w:color w:val="000000"/>
              </w:rPr>
              <w:t>Molecular Therapy</w:t>
            </w:r>
          </w:p>
        </w:tc>
        <w:tc>
          <w:tcPr>
            <w:tcW w:w="446"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ISSN:</w:t>
            </w:r>
          </w:p>
        </w:tc>
        <w:tc>
          <w:tcPr>
            <w:tcW w:w="671"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1525-0016</w:t>
            </w:r>
          </w:p>
        </w:tc>
        <w:tc>
          <w:tcPr>
            <w:tcW w:w="581"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Citescore:</w:t>
            </w:r>
          </w:p>
        </w:tc>
        <w:tc>
          <w:tcPr>
            <w:tcW w:w="492"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5.44</w:t>
            </w:r>
          </w:p>
        </w:tc>
        <w:tc>
          <w:tcPr>
            <w:tcW w:w="759"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Impact Factor:</w:t>
            </w:r>
          </w:p>
        </w:tc>
        <w:tc>
          <w:tcPr>
            <w:tcW w:w="447"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8.402</w:t>
            </w:r>
          </w:p>
        </w:tc>
        <w:tc>
          <w:tcPr>
            <w:tcW w:w="536"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微软雅黑" w:eastAsia="微软雅黑" w:hAnsi="微软雅黑" w:cs="微软雅黑"/>
                <w:color w:val="000000"/>
              </w:rPr>
              <w:t>创刊年</w:t>
            </w:r>
            <w:r w:rsidRPr="000F40A3">
              <w:rPr>
                <w:rFonts w:ascii="Calibri" w:eastAsia="Times New Roman" w:hAnsi="Calibri" w:cs="Calibri"/>
                <w:color w:val="000000"/>
              </w:rPr>
              <w:t>:</w:t>
            </w:r>
          </w:p>
        </w:tc>
        <w:tc>
          <w:tcPr>
            <w:tcW w:w="355"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2000</w:t>
            </w:r>
          </w:p>
        </w:tc>
      </w:tr>
      <w:tr w:rsidR="000F40A3" w:rsidRPr="000F40A3" w:rsidTr="004174CD">
        <w:trPr>
          <w:trHeight w:val="1692"/>
        </w:trPr>
        <w:tc>
          <w:tcPr>
            <w:cnfStyle w:val="001000000000" w:firstRow="0" w:lastRow="0" w:firstColumn="1" w:lastColumn="0" w:oddVBand="0" w:evenVBand="0" w:oddHBand="0" w:evenHBand="0" w:firstRowFirstColumn="0" w:firstRowLastColumn="0" w:lastRowFirstColumn="0" w:lastRowLastColumn="0"/>
            <w:tcW w:w="713" w:type="pct"/>
            <w:noWrap/>
            <w:vAlign w:val="center"/>
            <w:hideMark/>
          </w:tcPr>
          <w:p w:rsidR="000F40A3" w:rsidRPr="000F40A3" w:rsidRDefault="000F40A3" w:rsidP="009D4582">
            <w:pPr>
              <w:rPr>
                <w:rFonts w:ascii="Calibri" w:eastAsia="Times New Roman" w:hAnsi="Calibri" w:cs="Calibri"/>
                <w:color w:val="000000"/>
              </w:rPr>
            </w:pPr>
          </w:p>
          <w:tbl>
            <w:tblPr>
              <w:tblW w:w="0" w:type="auto"/>
              <w:tblCellSpacing w:w="0" w:type="dxa"/>
              <w:tblLayout w:type="fixed"/>
              <w:tblCellMar>
                <w:left w:w="0" w:type="dxa"/>
                <w:right w:w="0" w:type="dxa"/>
              </w:tblCellMar>
              <w:tblLook w:val="04A0" w:firstRow="1" w:lastRow="0" w:firstColumn="1" w:lastColumn="0" w:noHBand="0" w:noVBand="1"/>
            </w:tblPr>
            <w:tblGrid>
              <w:gridCol w:w="1190"/>
            </w:tblGrid>
            <w:tr w:rsidR="000F40A3" w:rsidRPr="000F40A3" w:rsidTr="008D5E4D">
              <w:trPr>
                <w:trHeight w:val="1287"/>
                <w:tblCellSpacing w:w="0" w:type="dxa"/>
              </w:trPr>
              <w:tc>
                <w:tcPr>
                  <w:tcW w:w="1190" w:type="dxa"/>
                  <w:tcBorders>
                    <w:top w:val="nil"/>
                    <w:left w:val="nil"/>
                    <w:bottom w:val="nil"/>
                    <w:right w:val="nil"/>
                  </w:tcBorders>
                  <w:shd w:val="clear" w:color="auto" w:fill="auto"/>
                  <w:noWrap/>
                  <w:vAlign w:val="bottom"/>
                  <w:hideMark/>
                </w:tcPr>
                <w:p w:rsidR="000F40A3" w:rsidRPr="000F40A3" w:rsidRDefault="004174CD" w:rsidP="009D4582">
                  <w:pPr>
                    <w:spacing w:after="0" w:line="240" w:lineRule="auto"/>
                    <w:rPr>
                      <w:rFonts w:ascii="Calibri" w:eastAsia="Times New Roman" w:hAnsi="Calibri" w:cs="Calibri"/>
                      <w:color w:val="000000"/>
                    </w:rPr>
                  </w:pPr>
                  <w:r>
                    <w:rPr>
                      <w:rFonts w:ascii="Calibri" w:eastAsia="Times New Roman" w:hAnsi="Calibri" w:cs="Calibri"/>
                      <w:noProof/>
                      <w:color w:val="000000"/>
                    </w:rPr>
                    <w:drawing>
                      <wp:anchor distT="0" distB="0" distL="114300" distR="114300" simplePos="0" relativeHeight="251673600" behindDoc="0" locked="0" layoutInCell="1" allowOverlap="1">
                        <wp:simplePos x="0" y="0"/>
                        <wp:positionH relativeFrom="column">
                          <wp:posOffset>10795</wp:posOffset>
                        </wp:positionH>
                        <wp:positionV relativeFrom="paragraph">
                          <wp:posOffset>-873125</wp:posOffset>
                        </wp:positionV>
                        <wp:extent cx="771525" cy="1009650"/>
                        <wp:effectExtent l="19050" t="0" r="9525" b="0"/>
                        <wp:wrapNone/>
                        <wp:docPr id="86" name="Picture 86">
                          <a:extLst xmlns:a="http://schemas.openxmlformats.org/drawingml/2006/main">
                            <a:ext uri="{FF2B5EF4-FFF2-40B4-BE49-F238E27FC236}">
                              <a16:creationId xmlns:a16="http://schemas.microsoft.com/office/drawing/2014/main" id="{F42889E9-3F80-4453-A6EB-8AC8ECA76C2D}"/>
                            </a:ext>
                          </a:extLst>
                        </wp:docPr>
                        <wp:cNvGraphicFramePr/>
                        <a:graphic xmlns:a="http://schemas.openxmlformats.org/drawingml/2006/main">
                          <a:graphicData uri="http://schemas.openxmlformats.org/drawingml/2006/picture">
                            <pic:pic xmlns:pic="http://schemas.openxmlformats.org/drawingml/2006/picture">
                              <pic:nvPicPr>
                                <pic:cNvPr id="18" name="Picture 17">
                                  <a:extLst>
                                    <a:ext uri="{FF2B5EF4-FFF2-40B4-BE49-F238E27FC236}">
                                      <a16:creationId xmlns:a16="http://schemas.microsoft.com/office/drawing/2014/main" id="{F42889E9-3F80-4453-A6EB-8AC8ECA76C2D}"/>
                                    </a:ext>
                                  </a:extLst>
                                </pic:cNvPr>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71525" cy="1009650"/>
                                </a:xfrm>
                                <a:prstGeom prst="rect">
                                  <a:avLst/>
                                </a:prstGeom>
                              </pic:spPr>
                            </pic:pic>
                          </a:graphicData>
                        </a:graphic>
                      </wp:anchor>
                    </w:drawing>
                  </w:r>
                </w:p>
              </w:tc>
            </w:tr>
          </w:tbl>
          <w:p w:rsidR="000F40A3" w:rsidRPr="000F40A3" w:rsidRDefault="000F40A3" w:rsidP="009D4582">
            <w:pPr>
              <w:rPr>
                <w:rFonts w:ascii="Calibri" w:eastAsia="Times New Roman" w:hAnsi="Calibri" w:cs="Calibri"/>
                <w:color w:val="000000"/>
              </w:rPr>
            </w:pPr>
          </w:p>
        </w:tc>
        <w:tc>
          <w:tcPr>
            <w:tcW w:w="4287" w:type="pct"/>
            <w:gridSpan w:val="8"/>
            <w:vAlign w:val="center"/>
            <w:hideMark/>
          </w:tcPr>
          <w:p w:rsidR="000F40A3" w:rsidRPr="000F40A3" w:rsidRDefault="000F40A3" w:rsidP="009D458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F40A3">
              <w:rPr>
                <w:rFonts w:ascii="Arial" w:eastAsia="Times New Roman" w:hAnsi="Arial" w:cs="Arial"/>
                <w:color w:val="000000"/>
                <w:sz w:val="20"/>
                <w:szCs w:val="20"/>
              </w:rPr>
              <w:t>Molecular Therapy</w:t>
            </w:r>
            <w:r w:rsidRPr="000F40A3">
              <w:rPr>
                <w:rFonts w:ascii="微软雅黑" w:eastAsia="微软雅黑" w:hAnsi="微软雅黑" w:cs="微软雅黑"/>
                <w:color w:val="000000"/>
                <w:sz w:val="20"/>
                <w:szCs w:val="20"/>
              </w:rPr>
              <w:t>是研究分子和细胞疗法发展的主要国际期刊，用于纠正遗传和后天的疾病。</w:t>
            </w:r>
            <w:r w:rsidRPr="000F40A3">
              <w:rPr>
                <w:rFonts w:ascii="Arial" w:eastAsia="Times New Roman" w:hAnsi="Arial" w:cs="Arial"/>
                <w:color w:val="000000"/>
                <w:sz w:val="20"/>
                <w:szCs w:val="20"/>
              </w:rPr>
              <w:br/>
            </w:r>
            <w:r w:rsidRPr="000F40A3">
              <w:rPr>
                <w:rFonts w:ascii="微软雅黑" w:eastAsia="微软雅黑" w:hAnsi="微软雅黑" w:cs="微软雅黑"/>
                <w:color w:val="000000"/>
                <w:sz w:val="20"/>
                <w:szCs w:val="20"/>
              </w:rPr>
              <w:t>期刊邻域包括但不限于对基因转移和编辑的研究</w:t>
            </w:r>
            <w:r w:rsidR="008D5E4D">
              <w:rPr>
                <w:rFonts w:ascii="微软雅黑" w:eastAsia="微软雅黑" w:hAnsi="微软雅黑" w:cs="微软雅黑" w:hint="eastAsia"/>
                <w:color w:val="000000"/>
                <w:sz w:val="20"/>
                <w:szCs w:val="20"/>
              </w:rPr>
              <w:t>、</w:t>
            </w:r>
            <w:r w:rsidRPr="000F40A3">
              <w:rPr>
                <w:rFonts w:ascii="微软雅黑" w:eastAsia="微软雅黑" w:hAnsi="微软雅黑" w:cs="微软雅黑"/>
                <w:color w:val="000000"/>
                <w:sz w:val="20"/>
                <w:szCs w:val="20"/>
              </w:rPr>
              <w:t>向量开发和设计</w:t>
            </w:r>
            <w:r w:rsidR="008D5E4D">
              <w:rPr>
                <w:rFonts w:ascii="微软雅黑" w:eastAsia="微软雅黑" w:hAnsi="微软雅黑" w:cs="微软雅黑" w:hint="eastAsia"/>
                <w:color w:val="000000"/>
                <w:sz w:val="20"/>
                <w:szCs w:val="20"/>
              </w:rPr>
              <w:t>、</w:t>
            </w:r>
            <w:r w:rsidRPr="000F40A3">
              <w:rPr>
                <w:rFonts w:ascii="微软雅黑" w:eastAsia="微软雅黑" w:hAnsi="微软雅黑" w:cs="微软雅黑"/>
                <w:color w:val="000000"/>
                <w:sz w:val="20"/>
                <w:szCs w:val="20"/>
              </w:rPr>
              <w:t>干细胞操纵、疫苗开发、临床前目标验证、安全性和有效性的研究和临床试验。</w:t>
            </w:r>
          </w:p>
        </w:tc>
      </w:tr>
      <w:tr w:rsidR="000F40A3" w:rsidRPr="000F40A3" w:rsidTr="000F5B6F">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713" w:type="pct"/>
            <w:noWrap/>
            <w:vAlign w:val="center"/>
            <w:hideMark/>
          </w:tcPr>
          <w:p w:rsidR="000F40A3" w:rsidRPr="000F40A3" w:rsidRDefault="000F40A3" w:rsidP="009D4582">
            <w:pPr>
              <w:rPr>
                <w:rFonts w:ascii="Calibri" w:eastAsia="Times New Roman" w:hAnsi="Calibri" w:cs="Calibri"/>
                <w:color w:val="000000"/>
              </w:rPr>
            </w:pPr>
            <w:r w:rsidRPr="000F40A3">
              <w:rPr>
                <w:rFonts w:ascii="Calibri" w:eastAsia="Times New Roman" w:hAnsi="Calibri" w:cs="Calibri"/>
                <w:color w:val="000000"/>
              </w:rPr>
              <w:t>Cell Systems</w:t>
            </w:r>
          </w:p>
        </w:tc>
        <w:tc>
          <w:tcPr>
            <w:tcW w:w="446"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ISSN:</w:t>
            </w:r>
          </w:p>
        </w:tc>
        <w:tc>
          <w:tcPr>
            <w:tcW w:w="671"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2405-4712</w:t>
            </w:r>
          </w:p>
        </w:tc>
        <w:tc>
          <w:tcPr>
            <w:tcW w:w="581"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Citescore:</w:t>
            </w:r>
          </w:p>
        </w:tc>
        <w:tc>
          <w:tcPr>
            <w:tcW w:w="492"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4.98</w:t>
            </w:r>
          </w:p>
        </w:tc>
        <w:tc>
          <w:tcPr>
            <w:tcW w:w="759"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Impact Factor:</w:t>
            </w:r>
          </w:p>
        </w:tc>
        <w:tc>
          <w:tcPr>
            <w:tcW w:w="447"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8.64</w:t>
            </w:r>
          </w:p>
        </w:tc>
        <w:tc>
          <w:tcPr>
            <w:tcW w:w="536"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微软雅黑" w:eastAsia="微软雅黑" w:hAnsi="微软雅黑" w:cs="微软雅黑"/>
                <w:color w:val="000000"/>
              </w:rPr>
              <w:t>创刊年</w:t>
            </w:r>
            <w:r w:rsidRPr="000F40A3">
              <w:rPr>
                <w:rFonts w:ascii="Calibri" w:eastAsia="Times New Roman" w:hAnsi="Calibri" w:cs="Calibri"/>
                <w:color w:val="000000"/>
              </w:rPr>
              <w:t>:</w:t>
            </w:r>
          </w:p>
        </w:tc>
        <w:tc>
          <w:tcPr>
            <w:tcW w:w="355"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2015</w:t>
            </w:r>
          </w:p>
        </w:tc>
      </w:tr>
      <w:tr w:rsidR="000F40A3" w:rsidRPr="000F40A3" w:rsidTr="004174CD">
        <w:trPr>
          <w:trHeight w:val="2098"/>
        </w:trPr>
        <w:tc>
          <w:tcPr>
            <w:cnfStyle w:val="001000000000" w:firstRow="0" w:lastRow="0" w:firstColumn="1" w:lastColumn="0" w:oddVBand="0" w:evenVBand="0" w:oddHBand="0" w:evenHBand="0" w:firstRowFirstColumn="0" w:firstRowLastColumn="0" w:lastRowFirstColumn="0" w:lastRowLastColumn="0"/>
            <w:tcW w:w="713" w:type="pct"/>
            <w:noWrap/>
            <w:vAlign w:val="center"/>
            <w:hideMark/>
          </w:tcPr>
          <w:p w:rsidR="000F40A3" w:rsidRPr="000F40A3" w:rsidRDefault="000F40A3" w:rsidP="009D4582">
            <w:pPr>
              <w:rPr>
                <w:rFonts w:ascii="Calibri" w:eastAsia="Times New Roman" w:hAnsi="Calibri" w:cs="Calibri"/>
                <w:color w:val="000000"/>
              </w:rPr>
            </w:pPr>
            <w:r w:rsidRPr="000F40A3">
              <w:rPr>
                <w:rFonts w:ascii="Calibri" w:eastAsia="Times New Roman" w:hAnsi="Calibri" w:cs="Calibri"/>
                <w:noProof/>
                <w:color w:val="000000"/>
              </w:rPr>
              <w:drawing>
                <wp:anchor distT="0" distB="0" distL="114300" distR="114300" simplePos="0" relativeHeight="251674624" behindDoc="0" locked="0" layoutInCell="1" allowOverlap="1">
                  <wp:simplePos x="0" y="0"/>
                  <wp:positionH relativeFrom="column">
                    <wp:posOffset>7620</wp:posOffset>
                  </wp:positionH>
                  <wp:positionV relativeFrom="paragraph">
                    <wp:posOffset>-7620</wp:posOffset>
                  </wp:positionV>
                  <wp:extent cx="771525" cy="1069340"/>
                  <wp:effectExtent l="0" t="0" r="9525" b="0"/>
                  <wp:wrapNone/>
                  <wp:docPr id="85" name="Picture 85">
                    <a:extLst xmlns:a="http://schemas.openxmlformats.org/drawingml/2006/main">
                      <a:ext uri="{FF2B5EF4-FFF2-40B4-BE49-F238E27FC236}">
                        <a16:creationId xmlns:a16="http://schemas.microsoft.com/office/drawing/2014/main" id="{BC45E040-1003-471E-A9BD-3FB537A00821}"/>
                      </a:ext>
                    </a:extLst>
                  </wp:docPr>
                  <wp:cNvGraphicFramePr/>
                  <a:graphic xmlns:a="http://schemas.openxmlformats.org/drawingml/2006/main">
                    <a:graphicData uri="http://schemas.openxmlformats.org/drawingml/2006/picture">
                      <pic:pic xmlns:pic="http://schemas.openxmlformats.org/drawingml/2006/picture">
                        <pic:nvPicPr>
                          <pic:cNvPr id="19" name="Picture 18">
                            <a:extLst>
                              <a:ext uri="{FF2B5EF4-FFF2-40B4-BE49-F238E27FC236}">
                                <a16:creationId xmlns:a16="http://schemas.microsoft.com/office/drawing/2014/main" id="{BC45E040-1003-471E-A9BD-3FB537A00821}"/>
                              </a:ext>
                            </a:extLst>
                          </pic:cNvPr>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71525" cy="1069340"/>
                          </a:xfrm>
                          <a:prstGeom prst="rect">
                            <a:avLst/>
                          </a:prstGeom>
                        </pic:spPr>
                      </pic:pic>
                    </a:graphicData>
                  </a:graphic>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204"/>
            </w:tblGrid>
            <w:tr w:rsidR="000F40A3" w:rsidRPr="000F40A3" w:rsidTr="008D5E4D">
              <w:trPr>
                <w:trHeight w:val="1437"/>
                <w:tblCellSpacing w:w="0" w:type="dxa"/>
              </w:trPr>
              <w:tc>
                <w:tcPr>
                  <w:tcW w:w="1204" w:type="dxa"/>
                  <w:tcBorders>
                    <w:top w:val="nil"/>
                    <w:left w:val="nil"/>
                    <w:bottom w:val="nil"/>
                    <w:right w:val="nil"/>
                  </w:tcBorders>
                  <w:shd w:val="clear" w:color="auto" w:fill="auto"/>
                  <w:noWrap/>
                  <w:vAlign w:val="bottom"/>
                  <w:hideMark/>
                </w:tcPr>
                <w:p w:rsidR="000F40A3" w:rsidRPr="000F40A3" w:rsidRDefault="000F40A3" w:rsidP="009D4582">
                  <w:pPr>
                    <w:spacing w:after="0" w:line="240" w:lineRule="auto"/>
                    <w:rPr>
                      <w:rFonts w:ascii="Calibri" w:eastAsia="Times New Roman" w:hAnsi="Calibri" w:cs="Calibri"/>
                      <w:color w:val="000000"/>
                    </w:rPr>
                  </w:pPr>
                </w:p>
              </w:tc>
            </w:tr>
          </w:tbl>
          <w:p w:rsidR="000F40A3" w:rsidRPr="000F40A3" w:rsidRDefault="000F40A3" w:rsidP="009D4582">
            <w:pPr>
              <w:rPr>
                <w:rFonts w:ascii="Calibri" w:eastAsia="Times New Roman" w:hAnsi="Calibri" w:cs="Calibri"/>
                <w:color w:val="000000"/>
              </w:rPr>
            </w:pPr>
          </w:p>
        </w:tc>
        <w:tc>
          <w:tcPr>
            <w:tcW w:w="4287" w:type="pct"/>
            <w:gridSpan w:val="8"/>
            <w:vAlign w:val="center"/>
            <w:hideMark/>
          </w:tcPr>
          <w:p w:rsidR="000F40A3" w:rsidRPr="000F40A3" w:rsidRDefault="000F40A3" w:rsidP="009D458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F40A3">
              <w:rPr>
                <w:rFonts w:ascii="Arial" w:eastAsia="Times New Roman" w:hAnsi="Arial" w:cs="Arial"/>
                <w:color w:val="000000"/>
                <w:sz w:val="20"/>
                <w:szCs w:val="20"/>
              </w:rPr>
              <w:t>Cell Systems</w:t>
            </w:r>
            <w:r w:rsidRPr="000F40A3">
              <w:rPr>
                <w:rFonts w:ascii="微软雅黑" w:eastAsia="微软雅黑" w:hAnsi="微软雅黑" w:cs="微软雅黑"/>
                <w:color w:val="000000"/>
                <w:sz w:val="20"/>
                <w:szCs w:val="20"/>
              </w:rPr>
              <w:t>是一个广泛的、多学科月刊，为生命科学和相关学科中</w:t>
            </w:r>
            <w:r w:rsidRPr="000F40A3">
              <w:rPr>
                <w:rFonts w:ascii="Arial" w:eastAsia="Times New Roman" w:hAnsi="Arial" w:cs="Arial"/>
                <w:color w:val="000000"/>
                <w:sz w:val="20"/>
                <w:szCs w:val="20"/>
              </w:rPr>
              <w:t xml:space="preserve"> “</w:t>
            </w:r>
            <w:r w:rsidRPr="000F40A3">
              <w:rPr>
                <w:rFonts w:ascii="微软雅黑" w:eastAsia="微软雅黑" w:hAnsi="微软雅黑" w:cs="微软雅黑"/>
                <w:color w:val="000000"/>
                <w:sz w:val="20"/>
                <w:szCs w:val="20"/>
              </w:rPr>
              <w:t>系统</w:t>
            </w:r>
            <w:r w:rsidR="008D5E4D">
              <w:rPr>
                <w:rFonts w:ascii="微软雅黑" w:eastAsia="微软雅黑" w:hAnsi="微软雅黑" w:cs="微软雅黑"/>
                <w:color w:val="000000"/>
                <w:sz w:val="20"/>
                <w:szCs w:val="20"/>
              </w:rPr>
              <w:t>”</w:t>
            </w:r>
            <w:r w:rsidRPr="000F40A3">
              <w:rPr>
                <w:rFonts w:ascii="微软雅黑" w:eastAsia="微软雅黑" w:hAnsi="微软雅黑" w:cs="微软雅黑"/>
                <w:color w:val="000000"/>
                <w:sz w:val="20"/>
                <w:szCs w:val="20"/>
              </w:rPr>
              <w:t>级别的理念提供支持。凡描述创新发现、里程碑成果，广泛应用的工具或资源，及使用技术方面的新的简介都非常符合本刊需求。该期刊的研究范围包括</w:t>
            </w:r>
            <w:r w:rsidRPr="000F40A3">
              <w:rPr>
                <w:rFonts w:ascii="Arial" w:eastAsia="Times New Roman" w:hAnsi="Arial" w:cs="Arial"/>
                <w:color w:val="000000"/>
                <w:sz w:val="20"/>
                <w:szCs w:val="20"/>
              </w:rPr>
              <w:t>——</w:t>
            </w:r>
            <w:r w:rsidRPr="000F40A3">
              <w:rPr>
                <w:rFonts w:ascii="微软雅黑" w:eastAsia="微软雅黑" w:hAnsi="微软雅黑" w:cs="微软雅黑"/>
                <w:color w:val="000000"/>
                <w:sz w:val="20"/>
                <w:szCs w:val="20"/>
              </w:rPr>
              <w:t>分子、通路、细胞和组织到整个有机体、人群和生态系统，以及各种传统学科包括但不限于微生物学、癌症、免疫学、植物生物学、计算生物学、基因组学、蛋白质组学、转译医学、数字医疗、生物工程、系统和合成生物学。</w:t>
            </w:r>
          </w:p>
        </w:tc>
      </w:tr>
      <w:tr w:rsidR="000F40A3" w:rsidRPr="000F40A3" w:rsidTr="000F5B6F">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713" w:type="pct"/>
            <w:noWrap/>
            <w:vAlign w:val="center"/>
            <w:hideMark/>
          </w:tcPr>
          <w:p w:rsidR="000F40A3" w:rsidRPr="000F40A3" w:rsidRDefault="000F40A3" w:rsidP="009D4582">
            <w:pPr>
              <w:rPr>
                <w:rFonts w:ascii="Calibri" w:eastAsia="Times New Roman" w:hAnsi="Calibri" w:cs="Calibri"/>
                <w:color w:val="000000"/>
              </w:rPr>
            </w:pPr>
            <w:r w:rsidRPr="000F40A3">
              <w:rPr>
                <w:rFonts w:ascii="Calibri" w:eastAsia="Times New Roman" w:hAnsi="Calibri" w:cs="Calibri"/>
                <w:color w:val="000000"/>
              </w:rPr>
              <w:t>Trends in Cancer</w:t>
            </w:r>
          </w:p>
        </w:tc>
        <w:tc>
          <w:tcPr>
            <w:tcW w:w="446"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ISSN:</w:t>
            </w:r>
          </w:p>
        </w:tc>
        <w:tc>
          <w:tcPr>
            <w:tcW w:w="671"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2405-8033</w:t>
            </w:r>
          </w:p>
        </w:tc>
        <w:tc>
          <w:tcPr>
            <w:tcW w:w="581"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Citescore:</w:t>
            </w:r>
          </w:p>
        </w:tc>
        <w:tc>
          <w:tcPr>
            <w:tcW w:w="492"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4.52</w:t>
            </w:r>
          </w:p>
        </w:tc>
        <w:tc>
          <w:tcPr>
            <w:tcW w:w="759"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Impact Factor:</w:t>
            </w:r>
          </w:p>
        </w:tc>
        <w:tc>
          <w:tcPr>
            <w:tcW w:w="447"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8.884</w:t>
            </w:r>
          </w:p>
        </w:tc>
        <w:tc>
          <w:tcPr>
            <w:tcW w:w="536"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微软雅黑" w:eastAsia="微软雅黑" w:hAnsi="微软雅黑" w:cs="微软雅黑"/>
                <w:color w:val="000000"/>
              </w:rPr>
              <w:t>创刊年</w:t>
            </w:r>
            <w:r w:rsidRPr="000F40A3">
              <w:rPr>
                <w:rFonts w:ascii="Calibri" w:eastAsia="Times New Roman" w:hAnsi="Calibri" w:cs="Calibri"/>
                <w:color w:val="000000"/>
              </w:rPr>
              <w:t>:</w:t>
            </w:r>
          </w:p>
        </w:tc>
        <w:tc>
          <w:tcPr>
            <w:tcW w:w="355"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2015</w:t>
            </w:r>
          </w:p>
        </w:tc>
      </w:tr>
      <w:tr w:rsidR="000F40A3" w:rsidRPr="000F40A3" w:rsidTr="004174CD">
        <w:trPr>
          <w:trHeight w:val="2098"/>
        </w:trPr>
        <w:tc>
          <w:tcPr>
            <w:cnfStyle w:val="001000000000" w:firstRow="0" w:lastRow="0" w:firstColumn="1" w:lastColumn="0" w:oddVBand="0" w:evenVBand="0" w:oddHBand="0" w:evenHBand="0" w:firstRowFirstColumn="0" w:firstRowLastColumn="0" w:lastRowFirstColumn="0" w:lastRowLastColumn="0"/>
            <w:tcW w:w="713" w:type="pct"/>
            <w:noWrap/>
            <w:vAlign w:val="center"/>
            <w:hideMark/>
          </w:tcPr>
          <w:p w:rsidR="000F40A3" w:rsidRPr="000F40A3" w:rsidRDefault="000F40A3" w:rsidP="009D4582">
            <w:pPr>
              <w:rPr>
                <w:rFonts w:ascii="Calibri" w:eastAsia="Times New Roman" w:hAnsi="Calibri" w:cs="Calibri"/>
                <w:color w:val="000000"/>
              </w:rPr>
            </w:pPr>
            <w:r w:rsidRPr="000F40A3">
              <w:rPr>
                <w:rFonts w:ascii="Calibri" w:eastAsia="Times New Roman" w:hAnsi="Calibri" w:cs="Calibri"/>
                <w:noProof/>
                <w:color w:val="000000"/>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781050" cy="1028700"/>
                  <wp:effectExtent l="0" t="0" r="0" b="0"/>
                  <wp:wrapNone/>
                  <wp:docPr id="84" name="Picture 84">
                    <a:extLst xmlns:a="http://schemas.openxmlformats.org/drawingml/2006/main">
                      <a:ext uri="{FF2B5EF4-FFF2-40B4-BE49-F238E27FC236}">
                        <a16:creationId xmlns:a16="http://schemas.microsoft.com/office/drawing/2014/main" id="{ADC90CD5-F69F-4F86-9483-5BE57360373E}"/>
                      </a:ext>
                    </a:extLst>
                  </wp:docPr>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ADC90CD5-F69F-4F86-9483-5BE57360373E}"/>
                              </a:ext>
                            </a:extLst>
                          </pic:cNvPr>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81050" cy="1028382"/>
                          </a:xfrm>
                          <a:prstGeom prst="rect">
                            <a:avLst/>
                          </a:prstGeom>
                        </pic:spPr>
                      </pic:pic>
                    </a:graphicData>
                  </a:graphic>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163"/>
            </w:tblGrid>
            <w:tr w:rsidR="000F40A3" w:rsidRPr="000F40A3" w:rsidTr="008D5E4D">
              <w:trPr>
                <w:trHeight w:val="1383"/>
                <w:tblCellSpacing w:w="0" w:type="dxa"/>
              </w:trPr>
              <w:tc>
                <w:tcPr>
                  <w:tcW w:w="1163" w:type="dxa"/>
                  <w:tcBorders>
                    <w:top w:val="nil"/>
                    <w:left w:val="nil"/>
                    <w:bottom w:val="nil"/>
                    <w:right w:val="nil"/>
                  </w:tcBorders>
                  <w:shd w:val="clear" w:color="auto" w:fill="auto"/>
                  <w:noWrap/>
                  <w:vAlign w:val="bottom"/>
                  <w:hideMark/>
                </w:tcPr>
                <w:p w:rsidR="000F40A3" w:rsidRPr="000F40A3" w:rsidRDefault="000F40A3" w:rsidP="009D4582">
                  <w:pPr>
                    <w:spacing w:after="0" w:line="240" w:lineRule="auto"/>
                    <w:rPr>
                      <w:rFonts w:ascii="Calibri" w:eastAsia="Times New Roman" w:hAnsi="Calibri" w:cs="Calibri"/>
                      <w:color w:val="000000"/>
                    </w:rPr>
                  </w:pPr>
                </w:p>
              </w:tc>
            </w:tr>
          </w:tbl>
          <w:p w:rsidR="000F40A3" w:rsidRPr="000F40A3" w:rsidRDefault="000F40A3" w:rsidP="009D4582">
            <w:pPr>
              <w:rPr>
                <w:rFonts w:ascii="Calibri" w:eastAsia="Times New Roman" w:hAnsi="Calibri" w:cs="Calibri"/>
                <w:color w:val="000000"/>
              </w:rPr>
            </w:pPr>
          </w:p>
        </w:tc>
        <w:tc>
          <w:tcPr>
            <w:tcW w:w="4287" w:type="pct"/>
            <w:gridSpan w:val="8"/>
            <w:vAlign w:val="center"/>
            <w:hideMark/>
          </w:tcPr>
          <w:p w:rsidR="000F40A3" w:rsidRPr="000F40A3" w:rsidRDefault="000F40A3" w:rsidP="009D458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F40A3">
              <w:rPr>
                <w:rFonts w:ascii="Arial" w:eastAsia="Times New Roman" w:hAnsi="Arial" w:cs="Arial"/>
                <w:color w:val="000000"/>
                <w:sz w:val="20"/>
                <w:szCs w:val="20"/>
              </w:rPr>
              <w:t>Trends in Cancer</w:t>
            </w:r>
            <w:r w:rsidRPr="000F40A3">
              <w:rPr>
                <w:rFonts w:ascii="微软雅黑" w:eastAsia="微软雅黑" w:hAnsi="微软雅黑" w:cs="微软雅黑"/>
                <w:color w:val="000000"/>
                <w:sz w:val="20"/>
                <w:szCs w:val="20"/>
              </w:rPr>
              <w:t>是趋势评论期刊的一个成员，它提供了简明而吸引人的专家评论文章，在癌症发现和迅速变化的医学领域中，发表了重要的前沿研究和进展。期刊以读者能够接受的方式，对最新的基础，转化和临床研究，以及产业研究及发展，技术创新，伦理或者肿瘤政策展开探讨。</w:t>
            </w:r>
            <w:r w:rsidRPr="000F40A3">
              <w:rPr>
                <w:rFonts w:ascii="Arial" w:eastAsia="Times New Roman" w:hAnsi="Arial" w:cs="Arial"/>
                <w:color w:val="000000"/>
                <w:sz w:val="20"/>
                <w:szCs w:val="20"/>
              </w:rPr>
              <w:br/>
            </w:r>
            <w:r w:rsidRPr="000F40A3">
              <w:rPr>
                <w:rFonts w:ascii="微软雅黑" w:eastAsia="微软雅黑" w:hAnsi="微软雅黑" w:cs="微软雅黑"/>
                <w:color w:val="000000"/>
                <w:sz w:val="20"/>
                <w:szCs w:val="20"/>
              </w:rPr>
              <w:t>涉及</w:t>
            </w:r>
            <w:r w:rsidR="008D5E4D">
              <w:rPr>
                <w:rFonts w:ascii="微软雅黑" w:eastAsia="微软雅黑" w:hAnsi="微软雅黑" w:cs="微软雅黑" w:hint="eastAsia"/>
                <w:color w:val="000000"/>
                <w:sz w:val="20"/>
                <w:szCs w:val="20"/>
              </w:rPr>
              <w:t>：</w:t>
            </w:r>
            <w:r w:rsidRPr="000F40A3">
              <w:rPr>
                <w:rFonts w:ascii="微软雅黑" w:eastAsia="微软雅黑" w:hAnsi="微软雅黑" w:cs="微软雅黑"/>
                <w:color w:val="000000"/>
                <w:sz w:val="20"/>
                <w:szCs w:val="20"/>
              </w:rPr>
              <w:t>成人和儿科癌症</w:t>
            </w:r>
            <w:r w:rsidRPr="000F40A3">
              <w:rPr>
                <w:rFonts w:ascii="Arial" w:eastAsia="Times New Roman" w:hAnsi="Arial" w:cs="Arial"/>
                <w:color w:val="000000"/>
                <w:sz w:val="20"/>
                <w:szCs w:val="20"/>
              </w:rPr>
              <w:t>;</w:t>
            </w:r>
            <w:r w:rsidRPr="000F40A3">
              <w:rPr>
                <w:rFonts w:ascii="微软雅黑" w:eastAsia="微软雅黑" w:hAnsi="微软雅黑" w:cs="微软雅黑"/>
                <w:color w:val="000000"/>
                <w:sz w:val="20"/>
                <w:szCs w:val="20"/>
              </w:rPr>
              <w:t>个性化医学</w:t>
            </w:r>
            <w:r w:rsidRPr="000F40A3">
              <w:rPr>
                <w:rFonts w:ascii="Arial" w:eastAsia="Times New Roman" w:hAnsi="Arial" w:cs="Arial"/>
                <w:color w:val="000000"/>
                <w:sz w:val="20"/>
                <w:szCs w:val="20"/>
              </w:rPr>
              <w:t>;</w:t>
            </w:r>
            <w:r w:rsidRPr="000F40A3">
              <w:rPr>
                <w:rFonts w:ascii="微软雅黑" w:eastAsia="微软雅黑" w:hAnsi="微软雅黑" w:cs="微软雅黑"/>
                <w:color w:val="000000"/>
                <w:sz w:val="20"/>
                <w:szCs w:val="20"/>
              </w:rPr>
              <w:t>肿瘤微环境、耐药和转移</w:t>
            </w:r>
            <w:r w:rsidRPr="000F40A3">
              <w:rPr>
                <w:rFonts w:ascii="Arial" w:eastAsia="Times New Roman" w:hAnsi="Arial" w:cs="Arial"/>
                <w:color w:val="000000"/>
                <w:sz w:val="20"/>
                <w:szCs w:val="20"/>
              </w:rPr>
              <w:t>;</w:t>
            </w:r>
            <w:r w:rsidRPr="000F40A3">
              <w:rPr>
                <w:rFonts w:ascii="微软雅黑" w:eastAsia="微软雅黑" w:hAnsi="微软雅黑" w:cs="微软雅黑"/>
                <w:color w:val="000000"/>
                <w:sz w:val="20"/>
                <w:szCs w:val="20"/>
              </w:rPr>
              <w:t>免疫治疗</w:t>
            </w:r>
            <w:r w:rsidRPr="000F40A3">
              <w:rPr>
                <w:rFonts w:ascii="Arial" w:eastAsia="Times New Roman" w:hAnsi="Arial" w:cs="Arial"/>
                <w:color w:val="000000"/>
                <w:sz w:val="20"/>
                <w:szCs w:val="20"/>
              </w:rPr>
              <w:t>;</w:t>
            </w:r>
            <w:r w:rsidRPr="000F40A3">
              <w:rPr>
                <w:rFonts w:ascii="微软雅黑" w:eastAsia="微软雅黑" w:hAnsi="微软雅黑" w:cs="微软雅黑"/>
                <w:color w:val="000000"/>
                <w:sz w:val="20"/>
                <w:szCs w:val="20"/>
              </w:rPr>
              <w:t>新陈代谢</w:t>
            </w:r>
            <w:r w:rsidRPr="000F40A3">
              <w:rPr>
                <w:rFonts w:ascii="Arial" w:eastAsia="Times New Roman" w:hAnsi="Arial" w:cs="Arial"/>
                <w:color w:val="000000"/>
                <w:sz w:val="20"/>
                <w:szCs w:val="20"/>
              </w:rPr>
              <w:t>;</w:t>
            </w:r>
            <w:r w:rsidRPr="000F40A3">
              <w:rPr>
                <w:rFonts w:ascii="微软雅黑" w:eastAsia="微软雅黑" w:hAnsi="微软雅黑" w:cs="微软雅黑"/>
                <w:color w:val="000000"/>
                <w:sz w:val="20"/>
                <w:szCs w:val="20"/>
              </w:rPr>
              <w:t>遗传学和表观遗传学</w:t>
            </w:r>
            <w:r w:rsidRPr="000F40A3">
              <w:rPr>
                <w:rFonts w:ascii="Arial" w:eastAsia="Times New Roman" w:hAnsi="Arial" w:cs="Arial"/>
                <w:color w:val="000000"/>
                <w:sz w:val="20"/>
                <w:szCs w:val="20"/>
              </w:rPr>
              <w:t>;</w:t>
            </w:r>
            <w:r w:rsidRPr="000F40A3">
              <w:rPr>
                <w:rFonts w:ascii="微软雅黑" w:eastAsia="微软雅黑" w:hAnsi="微软雅黑" w:cs="微软雅黑"/>
                <w:color w:val="000000"/>
                <w:sz w:val="20"/>
                <w:szCs w:val="20"/>
              </w:rPr>
              <w:t>诊断、生物标志物和治疗</w:t>
            </w:r>
            <w:r w:rsidRPr="000F40A3">
              <w:rPr>
                <w:rFonts w:ascii="Arial" w:eastAsia="Times New Roman" w:hAnsi="Arial" w:cs="Arial"/>
                <w:color w:val="000000"/>
                <w:sz w:val="20"/>
                <w:szCs w:val="20"/>
              </w:rPr>
              <w:t>;</w:t>
            </w:r>
            <w:r w:rsidRPr="000F40A3">
              <w:rPr>
                <w:rFonts w:ascii="微软雅黑" w:eastAsia="微软雅黑" w:hAnsi="微软雅黑" w:cs="微软雅黑"/>
                <w:color w:val="000000"/>
                <w:sz w:val="20"/>
                <w:szCs w:val="20"/>
              </w:rPr>
              <w:t>流行病学和预防癌症</w:t>
            </w:r>
            <w:r w:rsidRPr="000F40A3">
              <w:rPr>
                <w:rFonts w:ascii="Arial" w:eastAsia="Times New Roman" w:hAnsi="Arial" w:cs="Arial"/>
                <w:color w:val="000000"/>
                <w:sz w:val="20"/>
                <w:szCs w:val="20"/>
              </w:rPr>
              <w:t>;</w:t>
            </w:r>
            <w:r w:rsidRPr="000F40A3">
              <w:rPr>
                <w:rFonts w:ascii="微软雅黑" w:eastAsia="微软雅黑" w:hAnsi="微软雅黑" w:cs="微软雅黑"/>
                <w:color w:val="000000"/>
                <w:sz w:val="20"/>
                <w:szCs w:val="20"/>
              </w:rPr>
              <w:t>癌症相关的伦理</w:t>
            </w:r>
            <w:r w:rsidR="008D5E4D">
              <w:rPr>
                <w:rFonts w:ascii="微软雅黑" w:eastAsia="微软雅黑" w:hAnsi="微软雅黑" w:cs="微软雅黑" w:hint="eastAsia"/>
                <w:color w:val="000000"/>
                <w:sz w:val="20"/>
                <w:szCs w:val="20"/>
              </w:rPr>
              <w:t>,</w:t>
            </w:r>
            <w:r w:rsidRPr="000F40A3">
              <w:rPr>
                <w:rFonts w:ascii="微软雅黑" w:eastAsia="微软雅黑" w:hAnsi="微软雅黑" w:cs="微软雅黑"/>
                <w:color w:val="000000"/>
                <w:sz w:val="20"/>
                <w:szCs w:val="20"/>
              </w:rPr>
              <w:t>政策和资助计划。</w:t>
            </w:r>
          </w:p>
        </w:tc>
      </w:tr>
      <w:tr w:rsidR="000F40A3" w:rsidRPr="000F40A3" w:rsidTr="000F5B6F">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713" w:type="pct"/>
            <w:noWrap/>
            <w:vAlign w:val="center"/>
            <w:hideMark/>
          </w:tcPr>
          <w:p w:rsidR="000F40A3" w:rsidRPr="000F40A3" w:rsidRDefault="000F40A3" w:rsidP="009D4582">
            <w:pPr>
              <w:rPr>
                <w:rFonts w:ascii="Calibri" w:eastAsia="Times New Roman" w:hAnsi="Calibri" w:cs="Calibri"/>
                <w:color w:val="000000"/>
              </w:rPr>
            </w:pPr>
            <w:r w:rsidRPr="000F40A3">
              <w:rPr>
                <w:rFonts w:ascii="Calibri" w:eastAsia="Times New Roman" w:hAnsi="Calibri" w:cs="Calibri"/>
                <w:color w:val="000000"/>
              </w:rPr>
              <w:t>Chem</w:t>
            </w:r>
          </w:p>
        </w:tc>
        <w:tc>
          <w:tcPr>
            <w:tcW w:w="446"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ISSN:</w:t>
            </w:r>
          </w:p>
        </w:tc>
        <w:tc>
          <w:tcPr>
            <w:tcW w:w="671"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2451-9294</w:t>
            </w:r>
          </w:p>
        </w:tc>
        <w:tc>
          <w:tcPr>
            <w:tcW w:w="581"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Citescore:</w:t>
            </w:r>
          </w:p>
        </w:tc>
        <w:tc>
          <w:tcPr>
            <w:tcW w:w="492"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7.23</w:t>
            </w:r>
          </w:p>
        </w:tc>
        <w:tc>
          <w:tcPr>
            <w:tcW w:w="759"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Impact Factor:</w:t>
            </w:r>
          </w:p>
        </w:tc>
        <w:tc>
          <w:tcPr>
            <w:tcW w:w="447"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18.205</w:t>
            </w:r>
          </w:p>
        </w:tc>
        <w:tc>
          <w:tcPr>
            <w:tcW w:w="536"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微软雅黑" w:eastAsia="微软雅黑" w:hAnsi="微软雅黑" w:cs="微软雅黑"/>
                <w:color w:val="000000"/>
              </w:rPr>
              <w:t>创刊年</w:t>
            </w:r>
            <w:r w:rsidRPr="000F40A3">
              <w:rPr>
                <w:rFonts w:ascii="Calibri" w:eastAsia="Times New Roman" w:hAnsi="Calibri" w:cs="Calibri"/>
                <w:color w:val="000000"/>
              </w:rPr>
              <w:t>:</w:t>
            </w:r>
          </w:p>
        </w:tc>
        <w:tc>
          <w:tcPr>
            <w:tcW w:w="355"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2016</w:t>
            </w:r>
          </w:p>
        </w:tc>
      </w:tr>
      <w:tr w:rsidR="000F40A3" w:rsidRPr="000F40A3" w:rsidTr="004174CD">
        <w:trPr>
          <w:trHeight w:val="2098"/>
        </w:trPr>
        <w:tc>
          <w:tcPr>
            <w:cnfStyle w:val="001000000000" w:firstRow="0" w:lastRow="0" w:firstColumn="1" w:lastColumn="0" w:oddVBand="0" w:evenVBand="0" w:oddHBand="0" w:evenHBand="0" w:firstRowFirstColumn="0" w:firstRowLastColumn="0" w:lastRowFirstColumn="0" w:lastRowLastColumn="0"/>
            <w:tcW w:w="713" w:type="pct"/>
            <w:noWrap/>
            <w:vAlign w:val="center"/>
            <w:hideMark/>
          </w:tcPr>
          <w:p w:rsidR="000F40A3" w:rsidRPr="000F40A3" w:rsidRDefault="000F40A3" w:rsidP="009D4582">
            <w:pPr>
              <w:rPr>
                <w:rFonts w:ascii="Calibri" w:eastAsia="Times New Roman" w:hAnsi="Calibri" w:cs="Calibri"/>
                <w:color w:val="000000"/>
              </w:rPr>
            </w:pPr>
            <w:r w:rsidRPr="000F40A3">
              <w:rPr>
                <w:rFonts w:ascii="Calibri" w:eastAsia="Times New Roman" w:hAnsi="Calibri" w:cs="Calibri"/>
                <w:noProof/>
                <w:color w:val="000000"/>
              </w:rPr>
              <w:drawing>
                <wp:anchor distT="0" distB="0" distL="114300" distR="114300" simplePos="0" relativeHeight="251676672" behindDoc="0" locked="0" layoutInCell="1" allowOverlap="1">
                  <wp:simplePos x="0" y="0"/>
                  <wp:positionH relativeFrom="column">
                    <wp:posOffset>7620</wp:posOffset>
                  </wp:positionH>
                  <wp:positionV relativeFrom="paragraph">
                    <wp:posOffset>-11430</wp:posOffset>
                  </wp:positionV>
                  <wp:extent cx="779780" cy="1026160"/>
                  <wp:effectExtent l="0" t="0" r="1270" b="2540"/>
                  <wp:wrapNone/>
                  <wp:docPr id="83" name="Picture 83">
                    <a:extLst xmlns:a="http://schemas.openxmlformats.org/drawingml/2006/main">
                      <a:ext uri="{FF2B5EF4-FFF2-40B4-BE49-F238E27FC236}">
                        <a16:creationId xmlns:a16="http://schemas.microsoft.com/office/drawing/2014/main" id="{32F14664-C71F-4A2C-8151-372D1E52700A}"/>
                      </a:ext>
                    </a:extLst>
                  </wp:docPr>
                  <wp:cNvGraphicFramePr/>
                  <a:graphic xmlns:a="http://schemas.openxmlformats.org/drawingml/2006/main">
                    <a:graphicData uri="http://schemas.openxmlformats.org/drawingml/2006/picture">
                      <pic:pic xmlns:pic="http://schemas.openxmlformats.org/drawingml/2006/picture">
                        <pic:nvPicPr>
                          <pic:cNvPr id="21" name="Picture 20">
                            <a:extLst>
                              <a:ext uri="{FF2B5EF4-FFF2-40B4-BE49-F238E27FC236}">
                                <a16:creationId xmlns:a16="http://schemas.microsoft.com/office/drawing/2014/main" id="{32F14664-C71F-4A2C-8151-372D1E52700A}"/>
                              </a:ext>
                            </a:extLst>
                          </pic:cNvPr>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79780" cy="1026160"/>
                          </a:xfrm>
                          <a:prstGeom prst="rect">
                            <a:avLst/>
                          </a:prstGeom>
                        </pic:spPr>
                      </pic:pic>
                    </a:graphicData>
                  </a:graphic>
                </wp:anchor>
              </w:drawing>
            </w:r>
          </w:p>
          <w:tbl>
            <w:tblPr>
              <w:tblW w:w="1272" w:type="dxa"/>
              <w:tblCellSpacing w:w="0" w:type="dxa"/>
              <w:tblLayout w:type="fixed"/>
              <w:tblCellMar>
                <w:left w:w="0" w:type="dxa"/>
                <w:right w:w="0" w:type="dxa"/>
              </w:tblCellMar>
              <w:tblLook w:val="04A0" w:firstRow="1" w:lastRow="0" w:firstColumn="1" w:lastColumn="0" w:noHBand="0" w:noVBand="1"/>
            </w:tblPr>
            <w:tblGrid>
              <w:gridCol w:w="1272"/>
            </w:tblGrid>
            <w:tr w:rsidR="000F40A3" w:rsidRPr="000F40A3" w:rsidTr="00B25BB5">
              <w:trPr>
                <w:trHeight w:val="1342"/>
                <w:tblCellSpacing w:w="0" w:type="dxa"/>
              </w:trPr>
              <w:tc>
                <w:tcPr>
                  <w:tcW w:w="1272" w:type="dxa"/>
                  <w:tcBorders>
                    <w:top w:val="nil"/>
                    <w:left w:val="nil"/>
                    <w:bottom w:val="nil"/>
                    <w:right w:val="nil"/>
                  </w:tcBorders>
                  <w:shd w:val="clear" w:color="auto" w:fill="auto"/>
                  <w:noWrap/>
                  <w:vAlign w:val="bottom"/>
                  <w:hideMark/>
                </w:tcPr>
                <w:p w:rsidR="000F40A3" w:rsidRPr="000F40A3" w:rsidRDefault="000F40A3" w:rsidP="009D4582">
                  <w:pPr>
                    <w:spacing w:after="0" w:line="240" w:lineRule="auto"/>
                    <w:rPr>
                      <w:rFonts w:ascii="Calibri" w:eastAsia="Times New Roman" w:hAnsi="Calibri" w:cs="Calibri"/>
                      <w:color w:val="000000"/>
                    </w:rPr>
                  </w:pPr>
                </w:p>
              </w:tc>
            </w:tr>
          </w:tbl>
          <w:p w:rsidR="000F40A3" w:rsidRPr="000F40A3" w:rsidRDefault="000F40A3" w:rsidP="009D4582">
            <w:pPr>
              <w:rPr>
                <w:rFonts w:ascii="Calibri" w:eastAsia="Times New Roman" w:hAnsi="Calibri" w:cs="Calibri"/>
                <w:color w:val="000000"/>
              </w:rPr>
            </w:pPr>
          </w:p>
        </w:tc>
        <w:tc>
          <w:tcPr>
            <w:tcW w:w="4287" w:type="pct"/>
            <w:gridSpan w:val="8"/>
            <w:vAlign w:val="center"/>
            <w:hideMark/>
          </w:tcPr>
          <w:p w:rsidR="00B25BB5" w:rsidRDefault="000F40A3" w:rsidP="009D4582">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sz w:val="20"/>
                <w:szCs w:val="20"/>
              </w:rPr>
            </w:pPr>
            <w:r w:rsidRPr="000F40A3">
              <w:rPr>
                <w:rFonts w:ascii="Arial" w:eastAsia="Times New Roman" w:hAnsi="Arial" w:cs="Arial"/>
                <w:color w:val="000000"/>
                <w:sz w:val="20"/>
                <w:szCs w:val="20"/>
              </w:rPr>
              <w:t>Chem</w:t>
            </w:r>
            <w:r w:rsidRPr="000F40A3">
              <w:rPr>
                <w:rFonts w:ascii="微软雅黑" w:eastAsia="微软雅黑" w:hAnsi="微软雅黑" w:cs="微软雅黑"/>
                <w:color w:val="000000"/>
                <w:sz w:val="20"/>
                <w:szCs w:val="20"/>
              </w:rPr>
              <w:t>是细胞杂志的姊妹期刊，它展示了化学及其子学科的基础研究如何有助于找到应对未来全球挑战的潜在解决方案。</w:t>
            </w:r>
          </w:p>
          <w:p w:rsidR="000F40A3" w:rsidRPr="000F40A3" w:rsidRDefault="000F40A3" w:rsidP="009D458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F40A3">
              <w:rPr>
                <w:rFonts w:ascii="微软雅黑" w:eastAsia="微软雅黑" w:hAnsi="微软雅黑" w:cs="微软雅黑"/>
                <w:color w:val="000000"/>
                <w:sz w:val="20"/>
                <w:szCs w:val="20"/>
              </w:rPr>
              <w:t>在提交的</w:t>
            </w:r>
            <w:r w:rsidR="00B25BB5">
              <w:rPr>
                <w:rFonts w:ascii="微软雅黑" w:eastAsia="微软雅黑" w:hAnsi="微软雅黑" w:cs="微软雅黑" w:hint="eastAsia"/>
                <w:color w:val="000000"/>
                <w:sz w:val="20"/>
                <w:szCs w:val="20"/>
              </w:rPr>
              <w:t>文章时</w:t>
            </w:r>
            <w:r w:rsidRPr="000F40A3">
              <w:rPr>
                <w:rFonts w:ascii="微软雅黑" w:eastAsia="微软雅黑" w:hAnsi="微软雅黑" w:cs="微软雅黑"/>
                <w:color w:val="000000"/>
                <w:sz w:val="20"/>
                <w:szCs w:val="20"/>
              </w:rPr>
              <w:t>，作者</w:t>
            </w:r>
            <w:r w:rsidR="00B25BB5">
              <w:rPr>
                <w:rFonts w:ascii="微软雅黑" w:eastAsia="微软雅黑" w:hAnsi="微软雅黑" w:cs="微软雅黑" w:hint="eastAsia"/>
                <w:color w:val="000000"/>
                <w:sz w:val="20"/>
                <w:szCs w:val="20"/>
              </w:rPr>
              <w:t>需要</w:t>
            </w:r>
            <w:r w:rsidRPr="000F40A3">
              <w:rPr>
                <w:rFonts w:ascii="微软雅黑" w:eastAsia="微软雅黑" w:hAnsi="微软雅黑" w:cs="微软雅黑"/>
                <w:color w:val="000000"/>
                <w:sz w:val="20"/>
                <w:szCs w:val="20"/>
              </w:rPr>
              <w:t>将他们的文章归类为联合国确定的十个可持续发展目标</w:t>
            </w:r>
            <w:r w:rsidR="00B25BB5">
              <w:rPr>
                <w:rFonts w:ascii="微软雅黑" w:eastAsia="微软雅黑" w:hAnsi="微软雅黑" w:cs="微软雅黑" w:hint="eastAsia"/>
                <w:color w:val="000000"/>
                <w:sz w:val="20"/>
                <w:szCs w:val="20"/>
              </w:rPr>
              <w:t>之一</w:t>
            </w:r>
            <w:r w:rsidRPr="000F40A3">
              <w:rPr>
                <w:rFonts w:ascii="微软雅黑" w:eastAsia="微软雅黑" w:hAnsi="微软雅黑" w:cs="微软雅黑"/>
                <w:color w:val="000000"/>
                <w:sz w:val="20"/>
                <w:szCs w:val="20"/>
              </w:rPr>
              <w:t>：健康和幸福；负担得起的和清洁能源；</w:t>
            </w:r>
            <w:r w:rsidRPr="000F40A3">
              <w:rPr>
                <w:rFonts w:ascii="Arial" w:eastAsia="Times New Roman" w:hAnsi="Arial" w:cs="Arial"/>
                <w:color w:val="000000"/>
                <w:sz w:val="20"/>
                <w:szCs w:val="20"/>
              </w:rPr>
              <w:t xml:space="preserve"> </w:t>
            </w:r>
            <w:r w:rsidRPr="000F40A3">
              <w:rPr>
                <w:rFonts w:ascii="微软雅黑" w:eastAsia="微软雅黑" w:hAnsi="微软雅黑" w:cs="微软雅黑"/>
                <w:color w:val="000000"/>
                <w:sz w:val="20"/>
                <w:szCs w:val="20"/>
              </w:rPr>
              <w:t>干净的水和卫生设施；</w:t>
            </w:r>
            <w:r w:rsidRPr="000F40A3">
              <w:rPr>
                <w:rFonts w:ascii="Arial" w:eastAsia="Times New Roman" w:hAnsi="Arial" w:cs="Arial"/>
                <w:color w:val="000000"/>
                <w:sz w:val="20"/>
                <w:szCs w:val="20"/>
              </w:rPr>
              <w:t xml:space="preserve"> </w:t>
            </w:r>
            <w:r w:rsidRPr="000F40A3">
              <w:rPr>
                <w:rFonts w:ascii="微软雅黑" w:eastAsia="微软雅黑" w:hAnsi="微软雅黑" w:cs="微软雅黑"/>
                <w:color w:val="000000"/>
                <w:sz w:val="20"/>
                <w:szCs w:val="20"/>
              </w:rPr>
              <w:t>气候行动；零饥饿；可持续城市和社区；负责任的消费和生产；产业、创新和基础设施；生活在陆地上；生活用水</w:t>
            </w:r>
          </w:p>
        </w:tc>
      </w:tr>
      <w:tr w:rsidR="008171FE" w:rsidRPr="000F40A3" w:rsidTr="000F5B6F">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713" w:type="pct"/>
            <w:noWrap/>
            <w:vAlign w:val="center"/>
            <w:hideMark/>
          </w:tcPr>
          <w:p w:rsidR="008171FE" w:rsidRPr="000F40A3" w:rsidRDefault="008171FE" w:rsidP="008171FE">
            <w:pPr>
              <w:rPr>
                <w:rFonts w:ascii="Calibri" w:eastAsia="Times New Roman" w:hAnsi="Calibri" w:cs="Calibri"/>
                <w:color w:val="000000"/>
              </w:rPr>
            </w:pPr>
            <w:r w:rsidRPr="000F40A3">
              <w:rPr>
                <w:rFonts w:ascii="Calibri" w:eastAsia="Times New Roman" w:hAnsi="Calibri" w:cs="Calibri"/>
                <w:color w:val="000000"/>
              </w:rPr>
              <w:t>Joule</w:t>
            </w:r>
          </w:p>
        </w:tc>
        <w:tc>
          <w:tcPr>
            <w:tcW w:w="446" w:type="pct"/>
            <w:vAlign w:val="center"/>
            <w:hideMark/>
          </w:tcPr>
          <w:p w:rsidR="008171FE" w:rsidRPr="000F40A3" w:rsidRDefault="008171FE" w:rsidP="008171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ISSN:</w:t>
            </w:r>
          </w:p>
        </w:tc>
        <w:tc>
          <w:tcPr>
            <w:tcW w:w="671" w:type="pct"/>
            <w:vAlign w:val="center"/>
            <w:hideMark/>
          </w:tcPr>
          <w:p w:rsidR="008171FE" w:rsidRPr="000F40A3" w:rsidRDefault="008171FE" w:rsidP="008171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2542-4351</w:t>
            </w:r>
          </w:p>
        </w:tc>
        <w:tc>
          <w:tcPr>
            <w:tcW w:w="581" w:type="pct"/>
            <w:vAlign w:val="center"/>
            <w:hideMark/>
          </w:tcPr>
          <w:p w:rsidR="008171FE" w:rsidRPr="000F40A3" w:rsidRDefault="008171FE" w:rsidP="008171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Citescore:</w:t>
            </w:r>
          </w:p>
        </w:tc>
        <w:tc>
          <w:tcPr>
            <w:tcW w:w="492" w:type="pct"/>
            <w:vAlign w:val="center"/>
            <w:hideMark/>
          </w:tcPr>
          <w:p w:rsidR="008171FE" w:rsidRPr="000F40A3" w:rsidRDefault="008171FE" w:rsidP="008171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 </w:t>
            </w:r>
          </w:p>
        </w:tc>
        <w:tc>
          <w:tcPr>
            <w:tcW w:w="759" w:type="pct"/>
            <w:vAlign w:val="center"/>
          </w:tcPr>
          <w:p w:rsidR="008171FE" w:rsidRPr="000F40A3" w:rsidRDefault="008171FE" w:rsidP="008171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Impact Factor:</w:t>
            </w:r>
          </w:p>
        </w:tc>
        <w:tc>
          <w:tcPr>
            <w:tcW w:w="447" w:type="pct"/>
            <w:vAlign w:val="center"/>
          </w:tcPr>
          <w:p w:rsidR="008171FE" w:rsidRPr="000F40A3" w:rsidRDefault="008171FE" w:rsidP="008171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36" w:type="pct"/>
            <w:vAlign w:val="center"/>
          </w:tcPr>
          <w:p w:rsidR="008171FE" w:rsidRPr="000F40A3" w:rsidRDefault="008171FE" w:rsidP="008171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微软雅黑" w:eastAsia="微软雅黑" w:hAnsi="微软雅黑" w:cs="微软雅黑"/>
                <w:color w:val="000000"/>
              </w:rPr>
              <w:t>创刊年</w:t>
            </w:r>
            <w:r w:rsidRPr="000F40A3">
              <w:rPr>
                <w:rFonts w:ascii="Calibri" w:eastAsia="Times New Roman" w:hAnsi="Calibri" w:cs="Calibri"/>
                <w:color w:val="000000"/>
              </w:rPr>
              <w:t>:</w:t>
            </w:r>
          </w:p>
        </w:tc>
        <w:tc>
          <w:tcPr>
            <w:tcW w:w="355" w:type="pct"/>
            <w:vAlign w:val="center"/>
          </w:tcPr>
          <w:p w:rsidR="008171FE" w:rsidRPr="000F40A3" w:rsidRDefault="008171FE" w:rsidP="008171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2017</w:t>
            </w:r>
          </w:p>
        </w:tc>
      </w:tr>
      <w:tr w:rsidR="000F40A3" w:rsidRPr="000F40A3" w:rsidTr="009711B7">
        <w:trPr>
          <w:trHeight w:val="2324"/>
        </w:trPr>
        <w:tc>
          <w:tcPr>
            <w:cnfStyle w:val="001000000000" w:firstRow="0" w:lastRow="0" w:firstColumn="1" w:lastColumn="0" w:oddVBand="0" w:evenVBand="0" w:oddHBand="0" w:evenHBand="0" w:firstRowFirstColumn="0" w:firstRowLastColumn="0" w:lastRowFirstColumn="0" w:lastRowLastColumn="0"/>
            <w:tcW w:w="713" w:type="pct"/>
            <w:noWrap/>
            <w:vAlign w:val="center"/>
            <w:hideMark/>
          </w:tcPr>
          <w:p w:rsidR="000F40A3" w:rsidRPr="000F40A3" w:rsidRDefault="000F40A3" w:rsidP="009D4582">
            <w:pPr>
              <w:rPr>
                <w:rFonts w:ascii="Calibri" w:eastAsia="Times New Roman" w:hAnsi="Calibri" w:cs="Calibri"/>
                <w:color w:val="000000"/>
              </w:rPr>
            </w:pPr>
            <w:r w:rsidRPr="000F40A3">
              <w:rPr>
                <w:rFonts w:ascii="Calibri" w:eastAsia="Times New Roman" w:hAnsi="Calibri" w:cs="Calibri"/>
                <w:noProof/>
                <w:color w:val="000000"/>
              </w:rPr>
              <w:drawing>
                <wp:anchor distT="0" distB="0" distL="114300" distR="114300" simplePos="0" relativeHeight="251677696" behindDoc="0" locked="0" layoutInCell="1" allowOverlap="1">
                  <wp:simplePos x="0" y="0"/>
                  <wp:positionH relativeFrom="column">
                    <wp:posOffset>33655</wp:posOffset>
                  </wp:positionH>
                  <wp:positionV relativeFrom="paragraph">
                    <wp:posOffset>13335</wp:posOffset>
                  </wp:positionV>
                  <wp:extent cx="762000" cy="1060450"/>
                  <wp:effectExtent l="0" t="0" r="0" b="6350"/>
                  <wp:wrapNone/>
                  <wp:docPr id="82" name="Picture 82">
                    <a:extLst xmlns:a="http://schemas.openxmlformats.org/drawingml/2006/main">
                      <a:ext uri="{FF2B5EF4-FFF2-40B4-BE49-F238E27FC236}">
                        <a16:creationId xmlns:a16="http://schemas.microsoft.com/office/drawing/2014/main" id="{0735A08D-3DD5-46C3-B6FB-683A989B58C0}"/>
                      </a:ext>
                    </a:extLst>
                  </wp:docPr>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0735A08D-3DD5-46C3-B6FB-683A989B58C0}"/>
                              </a:ext>
                            </a:extLst>
                          </pic:cNvPr>
                          <pic:cNvPicPr>
                            <a:picLocks noChangeAspect="1"/>
                          </pic:cNvPicPr>
                        </pic:nvPicPr>
                        <pic:blipFill>
                          <a:blip r:embed="rId24" cstate="print"/>
                          <a:stretch>
                            <a:fillRect/>
                          </a:stretch>
                        </pic:blipFill>
                        <pic:spPr>
                          <a:xfrm>
                            <a:off x="0" y="0"/>
                            <a:ext cx="762000" cy="1060450"/>
                          </a:xfrm>
                          <a:prstGeom prst="rect">
                            <a:avLst/>
                          </a:prstGeom>
                        </pic:spPr>
                      </pic:pic>
                    </a:graphicData>
                  </a:graphic>
                </wp:anchor>
              </w:drawing>
            </w:r>
          </w:p>
          <w:tbl>
            <w:tblPr>
              <w:tblW w:w="1245" w:type="dxa"/>
              <w:tblCellSpacing w:w="0" w:type="dxa"/>
              <w:tblLayout w:type="fixed"/>
              <w:tblCellMar>
                <w:left w:w="0" w:type="dxa"/>
                <w:right w:w="0" w:type="dxa"/>
              </w:tblCellMar>
              <w:tblLook w:val="04A0" w:firstRow="1" w:lastRow="0" w:firstColumn="1" w:lastColumn="0" w:noHBand="0" w:noVBand="1"/>
            </w:tblPr>
            <w:tblGrid>
              <w:gridCol w:w="1245"/>
            </w:tblGrid>
            <w:tr w:rsidR="000F40A3" w:rsidRPr="000F40A3" w:rsidTr="00B25BB5">
              <w:trPr>
                <w:trHeight w:val="1479"/>
                <w:tblCellSpacing w:w="0" w:type="dxa"/>
              </w:trPr>
              <w:tc>
                <w:tcPr>
                  <w:tcW w:w="1245" w:type="dxa"/>
                  <w:tcBorders>
                    <w:top w:val="nil"/>
                    <w:left w:val="nil"/>
                    <w:bottom w:val="nil"/>
                    <w:right w:val="nil"/>
                  </w:tcBorders>
                  <w:shd w:val="clear" w:color="auto" w:fill="auto"/>
                  <w:noWrap/>
                  <w:vAlign w:val="bottom"/>
                  <w:hideMark/>
                </w:tcPr>
                <w:p w:rsidR="000F40A3" w:rsidRPr="000F5B6F" w:rsidRDefault="000F40A3" w:rsidP="009D4582">
                  <w:pPr>
                    <w:spacing w:after="0" w:line="240" w:lineRule="auto"/>
                    <w:rPr>
                      <w:rFonts w:ascii="Calibri" w:hAnsi="Calibri" w:cs="Calibri"/>
                      <w:color w:val="000000"/>
                    </w:rPr>
                  </w:pPr>
                </w:p>
              </w:tc>
            </w:tr>
          </w:tbl>
          <w:p w:rsidR="000F40A3" w:rsidRPr="000F40A3" w:rsidRDefault="000F40A3" w:rsidP="009D4582">
            <w:pPr>
              <w:rPr>
                <w:rFonts w:ascii="Calibri" w:eastAsia="Times New Roman" w:hAnsi="Calibri" w:cs="Calibri"/>
                <w:color w:val="000000"/>
              </w:rPr>
            </w:pPr>
          </w:p>
        </w:tc>
        <w:tc>
          <w:tcPr>
            <w:tcW w:w="4287" w:type="pct"/>
            <w:gridSpan w:val="8"/>
            <w:vAlign w:val="center"/>
            <w:hideMark/>
          </w:tcPr>
          <w:p w:rsidR="000F40A3" w:rsidRPr="000F40A3" w:rsidRDefault="000F40A3" w:rsidP="009D458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F40A3">
              <w:rPr>
                <w:rFonts w:ascii="Arial" w:eastAsia="Times New Roman" w:hAnsi="Arial" w:cs="Arial"/>
                <w:color w:val="000000"/>
                <w:sz w:val="20"/>
                <w:szCs w:val="20"/>
              </w:rPr>
              <w:t>Joule</w:t>
            </w:r>
            <w:r w:rsidRPr="000F40A3">
              <w:rPr>
                <w:rFonts w:ascii="微软雅黑" w:eastAsia="微软雅黑" w:hAnsi="微软雅黑" w:cs="微软雅黑"/>
                <w:color w:val="000000"/>
                <w:sz w:val="20"/>
                <w:szCs w:val="20"/>
              </w:rPr>
              <w:t>是一本前瞻性的能源研究期刊，汇集了杰出而有见地的研究、分析和想法，以应对</w:t>
            </w:r>
            <w:r w:rsidRPr="000F40A3">
              <w:rPr>
                <w:rFonts w:ascii="Arial" w:eastAsia="Times New Roman" w:hAnsi="Arial" w:cs="Arial"/>
                <w:color w:val="000000"/>
                <w:sz w:val="20"/>
                <w:szCs w:val="20"/>
              </w:rPr>
              <w:t>”</w:t>
            </w:r>
            <w:r w:rsidRPr="000F40A3">
              <w:rPr>
                <w:rFonts w:ascii="微软雅黑" w:eastAsia="微软雅黑" w:hAnsi="微软雅黑" w:cs="微软雅黑"/>
                <w:color w:val="000000"/>
                <w:sz w:val="20"/>
                <w:szCs w:val="20"/>
              </w:rPr>
              <w:t>可持续能源的需求</w:t>
            </w:r>
            <w:r w:rsidRPr="000F40A3">
              <w:rPr>
                <w:rFonts w:ascii="Arial" w:eastAsia="Times New Roman" w:hAnsi="Arial" w:cs="Arial"/>
                <w:color w:val="000000"/>
                <w:sz w:val="20"/>
                <w:szCs w:val="20"/>
              </w:rPr>
              <w:t>“</w:t>
            </w:r>
            <w:r w:rsidRPr="000F40A3">
              <w:rPr>
                <w:rFonts w:ascii="微软雅黑" w:eastAsia="微软雅黑" w:hAnsi="微软雅黑" w:cs="微软雅黑"/>
                <w:color w:val="000000"/>
                <w:sz w:val="20"/>
                <w:szCs w:val="20"/>
              </w:rPr>
              <w:t>这一全球挑战</w:t>
            </w:r>
            <w:r w:rsidR="00B25BB5">
              <w:rPr>
                <w:rFonts w:ascii="微软雅黑" w:eastAsia="微软雅黑" w:hAnsi="微软雅黑" w:cs="微软雅黑" w:hint="eastAsia"/>
                <w:color w:val="000000"/>
                <w:sz w:val="20"/>
                <w:szCs w:val="20"/>
              </w:rPr>
              <w:t>，</w:t>
            </w:r>
            <w:r w:rsidR="00B25BB5" w:rsidRPr="000F40A3">
              <w:rPr>
                <w:rFonts w:ascii="Arial" w:eastAsia="Times New Roman" w:hAnsi="Arial" w:cs="Arial"/>
                <w:color w:val="000000"/>
                <w:sz w:val="20"/>
                <w:szCs w:val="20"/>
              </w:rPr>
              <w:t xml:space="preserve"> </w:t>
            </w:r>
            <w:r w:rsidRPr="000F40A3">
              <w:rPr>
                <w:rFonts w:ascii="微软雅黑" w:eastAsia="微软雅黑" w:hAnsi="微软雅黑" w:cs="微软雅黑"/>
                <w:color w:val="000000"/>
                <w:sz w:val="20"/>
                <w:szCs w:val="20"/>
              </w:rPr>
              <w:t>内容涵盖了能源研究的各个方面，从基础实验室研究到能源转换和存储再到全球范围内的有效分析。研究领域包括但不限于：电池和超级电容器、生物燃料与生物技术、碳捕集与封存、能源获取、能源政策与经济学、燃料电池、地热能、核电、太阳能、风能和水力发电、技术经济分析和生命周期评估等。</w:t>
            </w:r>
          </w:p>
        </w:tc>
      </w:tr>
      <w:tr w:rsidR="000F40A3" w:rsidRPr="000F40A3" w:rsidTr="000F5B6F">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713" w:type="pct"/>
            <w:noWrap/>
            <w:vAlign w:val="center"/>
            <w:hideMark/>
          </w:tcPr>
          <w:p w:rsidR="000F40A3" w:rsidRPr="000F40A3" w:rsidRDefault="000F40A3" w:rsidP="009D4582">
            <w:pPr>
              <w:rPr>
                <w:rFonts w:ascii="Calibri" w:eastAsia="Times New Roman" w:hAnsi="Calibri" w:cs="Calibri"/>
                <w:color w:val="000000"/>
              </w:rPr>
            </w:pPr>
            <w:r w:rsidRPr="000F40A3">
              <w:rPr>
                <w:rFonts w:ascii="Calibri" w:eastAsia="Times New Roman" w:hAnsi="Calibri" w:cs="Calibri"/>
                <w:color w:val="000000"/>
              </w:rPr>
              <w:t>Matter</w:t>
            </w:r>
          </w:p>
        </w:tc>
        <w:tc>
          <w:tcPr>
            <w:tcW w:w="446"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ISSN:</w:t>
            </w:r>
          </w:p>
        </w:tc>
        <w:tc>
          <w:tcPr>
            <w:tcW w:w="671"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2590-2385</w:t>
            </w:r>
          </w:p>
        </w:tc>
        <w:tc>
          <w:tcPr>
            <w:tcW w:w="581"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Citescore:</w:t>
            </w:r>
          </w:p>
        </w:tc>
        <w:tc>
          <w:tcPr>
            <w:tcW w:w="492"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 </w:t>
            </w:r>
          </w:p>
        </w:tc>
        <w:tc>
          <w:tcPr>
            <w:tcW w:w="759"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Impact Factor:</w:t>
            </w:r>
          </w:p>
        </w:tc>
        <w:tc>
          <w:tcPr>
            <w:tcW w:w="447"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 </w:t>
            </w:r>
          </w:p>
        </w:tc>
        <w:tc>
          <w:tcPr>
            <w:tcW w:w="536"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微软雅黑" w:eastAsia="微软雅黑" w:hAnsi="微软雅黑" w:cs="微软雅黑"/>
                <w:color w:val="000000"/>
              </w:rPr>
              <w:t>创刊年</w:t>
            </w:r>
            <w:r w:rsidRPr="000F40A3">
              <w:rPr>
                <w:rFonts w:ascii="Calibri" w:eastAsia="Times New Roman" w:hAnsi="Calibri" w:cs="Calibri"/>
                <w:color w:val="000000"/>
              </w:rPr>
              <w:t>:</w:t>
            </w:r>
          </w:p>
        </w:tc>
        <w:tc>
          <w:tcPr>
            <w:tcW w:w="355"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2019</w:t>
            </w:r>
          </w:p>
        </w:tc>
      </w:tr>
      <w:tr w:rsidR="000F40A3" w:rsidRPr="000F40A3" w:rsidTr="00F658A0">
        <w:trPr>
          <w:trHeight w:val="2098"/>
        </w:trPr>
        <w:tc>
          <w:tcPr>
            <w:cnfStyle w:val="001000000000" w:firstRow="0" w:lastRow="0" w:firstColumn="1" w:lastColumn="0" w:oddVBand="0" w:evenVBand="0" w:oddHBand="0" w:evenHBand="0" w:firstRowFirstColumn="0" w:firstRowLastColumn="0" w:lastRowFirstColumn="0" w:lastRowLastColumn="0"/>
            <w:tcW w:w="713" w:type="pct"/>
            <w:noWrap/>
            <w:vAlign w:val="center"/>
            <w:hideMark/>
          </w:tcPr>
          <w:p w:rsidR="000F40A3" w:rsidRPr="000F40A3" w:rsidRDefault="000F40A3" w:rsidP="009D4582">
            <w:pPr>
              <w:rPr>
                <w:rFonts w:ascii="Calibri" w:eastAsia="Times New Roman" w:hAnsi="Calibri" w:cs="Calibri"/>
                <w:color w:val="000000"/>
              </w:rPr>
            </w:pPr>
          </w:p>
          <w:tbl>
            <w:tblPr>
              <w:tblW w:w="0" w:type="auto"/>
              <w:tblCellSpacing w:w="0" w:type="dxa"/>
              <w:tblLayout w:type="fixed"/>
              <w:tblCellMar>
                <w:left w:w="0" w:type="dxa"/>
                <w:right w:w="0" w:type="dxa"/>
              </w:tblCellMar>
              <w:tblLook w:val="04A0" w:firstRow="1" w:lastRow="0" w:firstColumn="1" w:lastColumn="0" w:noHBand="0" w:noVBand="1"/>
            </w:tblPr>
            <w:tblGrid>
              <w:gridCol w:w="1204"/>
            </w:tblGrid>
            <w:tr w:rsidR="000F40A3" w:rsidRPr="000F40A3" w:rsidTr="00B25BB5">
              <w:trPr>
                <w:trHeight w:val="1479"/>
                <w:tblCellSpacing w:w="0" w:type="dxa"/>
              </w:trPr>
              <w:tc>
                <w:tcPr>
                  <w:tcW w:w="1204" w:type="dxa"/>
                  <w:tcBorders>
                    <w:top w:val="nil"/>
                    <w:left w:val="nil"/>
                    <w:bottom w:val="nil"/>
                    <w:right w:val="nil"/>
                  </w:tcBorders>
                  <w:shd w:val="clear" w:color="auto" w:fill="auto"/>
                  <w:noWrap/>
                  <w:vAlign w:val="bottom"/>
                  <w:hideMark/>
                </w:tcPr>
                <w:p w:rsidR="000F40A3" w:rsidRPr="000F40A3" w:rsidRDefault="00B25BB5" w:rsidP="009D4582">
                  <w:pPr>
                    <w:spacing w:after="0" w:line="240" w:lineRule="auto"/>
                    <w:rPr>
                      <w:rFonts w:ascii="Calibri" w:eastAsia="Times New Roman" w:hAnsi="Calibri" w:cs="Calibri"/>
                      <w:color w:val="000000"/>
                    </w:rPr>
                  </w:pPr>
                  <w:r w:rsidRPr="000F40A3">
                    <w:rPr>
                      <w:rFonts w:ascii="Calibri" w:eastAsia="Times New Roman" w:hAnsi="Calibri" w:cs="Calibri"/>
                      <w:noProof/>
                      <w:color w:val="000000"/>
                    </w:rPr>
                    <w:drawing>
                      <wp:anchor distT="0" distB="0" distL="114300" distR="114300" simplePos="0" relativeHeight="251678720" behindDoc="0" locked="0" layoutInCell="1" allowOverlap="1">
                        <wp:simplePos x="0" y="0"/>
                        <wp:positionH relativeFrom="column">
                          <wp:posOffset>7620</wp:posOffset>
                        </wp:positionH>
                        <wp:positionV relativeFrom="paragraph">
                          <wp:posOffset>-1118235</wp:posOffset>
                        </wp:positionV>
                        <wp:extent cx="804545" cy="1103630"/>
                        <wp:effectExtent l="0" t="0" r="0" b="1270"/>
                        <wp:wrapNone/>
                        <wp:docPr id="81" name="Picture 81">
                          <a:extLst xmlns:a="http://schemas.openxmlformats.org/drawingml/2006/main">
                            <a:ext uri="{FF2B5EF4-FFF2-40B4-BE49-F238E27FC236}">
                              <a16:creationId xmlns:a16="http://schemas.microsoft.com/office/drawing/2014/main" id="{0E238D71-5E79-4EDC-A1B5-014876ED7FDA}"/>
                            </a:ext>
                          </a:extLst>
                        </wp:docPr>
                        <wp:cNvGraphicFramePr/>
                        <a:graphic xmlns:a="http://schemas.openxmlformats.org/drawingml/2006/main">
                          <a:graphicData uri="http://schemas.openxmlformats.org/drawingml/2006/picture">
                            <pic:pic xmlns:pic="http://schemas.openxmlformats.org/drawingml/2006/picture">
                              <pic:nvPicPr>
                                <pic:cNvPr id="25" name="Picture 24">
                                  <a:extLst>
                                    <a:ext uri="{FF2B5EF4-FFF2-40B4-BE49-F238E27FC236}">
                                      <a16:creationId xmlns:a16="http://schemas.microsoft.com/office/drawing/2014/main" id="{0E238D71-5E79-4EDC-A1B5-014876ED7FDA}"/>
                                    </a:ext>
                                  </a:extLst>
                                </pic:cNvPr>
                                <pic:cNvPicPr>
                                  <a:picLocks noChangeAspect="1"/>
                                </pic:cNvPicPr>
                              </pic:nvPicPr>
                              <pic:blipFill>
                                <a:blip r:embed="rId25" cstate="print"/>
                                <a:stretch>
                                  <a:fillRect/>
                                </a:stretch>
                              </pic:blipFill>
                              <pic:spPr>
                                <a:xfrm>
                                  <a:off x="0" y="0"/>
                                  <a:ext cx="804545" cy="1103630"/>
                                </a:xfrm>
                                <a:prstGeom prst="rect">
                                  <a:avLst/>
                                </a:prstGeom>
                              </pic:spPr>
                            </pic:pic>
                          </a:graphicData>
                        </a:graphic>
                      </wp:anchor>
                    </w:drawing>
                  </w:r>
                </w:p>
              </w:tc>
            </w:tr>
          </w:tbl>
          <w:p w:rsidR="000F40A3" w:rsidRPr="000F40A3" w:rsidRDefault="000F40A3" w:rsidP="009D4582">
            <w:pPr>
              <w:rPr>
                <w:rFonts w:ascii="Calibri" w:eastAsia="Times New Roman" w:hAnsi="Calibri" w:cs="Calibri"/>
                <w:color w:val="000000"/>
              </w:rPr>
            </w:pPr>
          </w:p>
        </w:tc>
        <w:tc>
          <w:tcPr>
            <w:tcW w:w="4287" w:type="pct"/>
            <w:gridSpan w:val="8"/>
            <w:vAlign w:val="center"/>
            <w:hideMark/>
          </w:tcPr>
          <w:p w:rsidR="000F40A3" w:rsidRPr="000F40A3" w:rsidRDefault="000F40A3" w:rsidP="009D458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F40A3">
              <w:rPr>
                <w:rFonts w:ascii="Arial" w:eastAsia="Times New Roman" w:hAnsi="Arial" w:cs="Arial"/>
                <w:color w:val="000000"/>
                <w:sz w:val="20"/>
                <w:szCs w:val="20"/>
              </w:rPr>
              <w:t>Matter</w:t>
            </w:r>
            <w:r w:rsidRPr="000F40A3">
              <w:rPr>
                <w:rFonts w:ascii="微软雅黑" w:eastAsia="微软雅黑" w:hAnsi="微软雅黑" w:cs="微软雅黑"/>
                <w:color w:val="000000"/>
                <w:sz w:val="20"/>
                <w:szCs w:val="20"/>
              </w:rPr>
              <w:t>旨在成为材料领域的旗舰期刊，发布最有影响力的研究成果，引领材料学的发展并促进材料领域内的交流讨论，并向大众传播材料学知识。</w:t>
            </w:r>
            <w:r w:rsidRPr="000F40A3">
              <w:rPr>
                <w:rFonts w:ascii="Arial" w:eastAsia="Times New Roman" w:hAnsi="Arial" w:cs="Arial"/>
                <w:color w:val="000000"/>
                <w:sz w:val="20"/>
                <w:szCs w:val="20"/>
              </w:rPr>
              <w:br/>
            </w:r>
            <w:r w:rsidRPr="000F40A3">
              <w:rPr>
                <w:rFonts w:ascii="微软雅黑" w:eastAsia="微软雅黑" w:hAnsi="微软雅黑" w:cs="微软雅黑"/>
                <w:color w:val="000000"/>
                <w:sz w:val="20"/>
                <w:szCs w:val="20"/>
              </w:rPr>
              <w:t>期刊关注跨越多学科领域且具有变革性的材料学研究论文。内容覆盖：从基础到应用，从纳米到宏观，如基本合成、结构和特性，新材料系统性能，新颖的表征方法等。并将协助研究人员把他们的研究工作向世界展示，帮助他们探索背后深层次的科学以及即将到来的社会影响。</w:t>
            </w:r>
          </w:p>
        </w:tc>
      </w:tr>
      <w:tr w:rsidR="000F40A3" w:rsidRPr="000F40A3" w:rsidTr="000F5B6F">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713" w:type="pct"/>
            <w:noWrap/>
            <w:vAlign w:val="center"/>
            <w:hideMark/>
          </w:tcPr>
          <w:p w:rsidR="000F40A3" w:rsidRPr="000F40A3" w:rsidRDefault="000F40A3" w:rsidP="009D4582">
            <w:pPr>
              <w:rPr>
                <w:rFonts w:ascii="Calibri" w:eastAsia="Times New Roman" w:hAnsi="Calibri" w:cs="Calibri"/>
                <w:color w:val="000000"/>
              </w:rPr>
            </w:pPr>
            <w:r w:rsidRPr="000F40A3">
              <w:rPr>
                <w:rFonts w:ascii="Calibri" w:eastAsia="Times New Roman" w:hAnsi="Calibri" w:cs="Calibri"/>
                <w:color w:val="000000"/>
              </w:rPr>
              <w:t>One Earth</w:t>
            </w:r>
          </w:p>
        </w:tc>
        <w:tc>
          <w:tcPr>
            <w:tcW w:w="446"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ISSN:</w:t>
            </w:r>
          </w:p>
        </w:tc>
        <w:tc>
          <w:tcPr>
            <w:tcW w:w="671"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2590-3322</w:t>
            </w:r>
          </w:p>
        </w:tc>
        <w:tc>
          <w:tcPr>
            <w:tcW w:w="581"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Citescore:</w:t>
            </w:r>
          </w:p>
        </w:tc>
        <w:tc>
          <w:tcPr>
            <w:tcW w:w="492"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 </w:t>
            </w:r>
          </w:p>
        </w:tc>
        <w:tc>
          <w:tcPr>
            <w:tcW w:w="759"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Impact Factor:</w:t>
            </w:r>
          </w:p>
        </w:tc>
        <w:tc>
          <w:tcPr>
            <w:tcW w:w="447"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 </w:t>
            </w:r>
          </w:p>
        </w:tc>
        <w:tc>
          <w:tcPr>
            <w:tcW w:w="536"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微软雅黑" w:eastAsia="微软雅黑" w:hAnsi="微软雅黑" w:cs="微软雅黑"/>
                <w:color w:val="000000"/>
              </w:rPr>
              <w:t>创刊年</w:t>
            </w:r>
            <w:r w:rsidRPr="000F40A3">
              <w:rPr>
                <w:rFonts w:ascii="Calibri" w:eastAsia="Times New Roman" w:hAnsi="Calibri" w:cs="Calibri"/>
                <w:color w:val="000000"/>
              </w:rPr>
              <w:t>:</w:t>
            </w:r>
          </w:p>
        </w:tc>
        <w:tc>
          <w:tcPr>
            <w:tcW w:w="355"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2019</w:t>
            </w:r>
          </w:p>
        </w:tc>
      </w:tr>
      <w:tr w:rsidR="000F40A3" w:rsidRPr="000F40A3" w:rsidTr="00F658A0">
        <w:trPr>
          <w:trHeight w:val="2098"/>
        </w:trPr>
        <w:tc>
          <w:tcPr>
            <w:cnfStyle w:val="001000000000" w:firstRow="0" w:lastRow="0" w:firstColumn="1" w:lastColumn="0" w:oddVBand="0" w:evenVBand="0" w:oddHBand="0" w:evenHBand="0" w:firstRowFirstColumn="0" w:firstRowLastColumn="0" w:lastRowFirstColumn="0" w:lastRowLastColumn="0"/>
            <w:tcW w:w="713" w:type="pct"/>
            <w:noWrap/>
            <w:vAlign w:val="center"/>
            <w:hideMark/>
          </w:tcPr>
          <w:p w:rsidR="000F40A3" w:rsidRPr="000F40A3" w:rsidRDefault="000F40A3" w:rsidP="009D4582">
            <w:pPr>
              <w:rPr>
                <w:rFonts w:ascii="Calibri" w:eastAsia="Times New Roman" w:hAnsi="Calibri" w:cs="Calibri"/>
                <w:color w:val="000000"/>
              </w:rPr>
            </w:pPr>
            <w:r w:rsidRPr="000F40A3">
              <w:rPr>
                <w:rFonts w:ascii="Calibri" w:eastAsia="Times New Roman" w:hAnsi="Calibri" w:cs="Calibri"/>
                <w:noProof/>
                <w:color w:val="000000"/>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828675" cy="1066800"/>
                  <wp:effectExtent l="0" t="0" r="0" b="0"/>
                  <wp:wrapNone/>
                  <wp:docPr id="80" name="Picture 80">
                    <a:extLst xmlns:a="http://schemas.openxmlformats.org/drawingml/2006/main">
                      <a:ext uri="{FF2B5EF4-FFF2-40B4-BE49-F238E27FC236}">
                        <a16:creationId xmlns:a16="http://schemas.microsoft.com/office/drawing/2014/main" id="{DA2D1437-F086-4044-8D2C-FE877C6FE615}"/>
                      </a:ext>
                    </a:extLst>
                  </wp:docPr>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a16="http://schemas.microsoft.com/office/drawing/2014/main" id="{DA2D1437-F086-4044-8D2C-FE877C6FE615}"/>
                              </a:ext>
                            </a:extLst>
                          </pic:cNvPr>
                          <pic:cNvPicPr>
                            <a:picLocks noChangeAspect="1"/>
                          </pic:cNvPicPr>
                        </pic:nvPicPr>
                        <pic:blipFill>
                          <a:blip r:embed="rId26" cstate="print"/>
                          <a:stretch>
                            <a:fillRect/>
                          </a:stretch>
                        </pic:blipFill>
                        <pic:spPr>
                          <a:xfrm>
                            <a:off x="0" y="0"/>
                            <a:ext cx="828675" cy="1066800"/>
                          </a:xfrm>
                          <a:prstGeom prst="rect">
                            <a:avLst/>
                          </a:prstGeom>
                        </pic:spPr>
                      </pic:pic>
                    </a:graphicData>
                  </a:graphic>
                </wp:anchor>
              </w:drawing>
            </w:r>
          </w:p>
          <w:tbl>
            <w:tblPr>
              <w:tblW w:w="1285" w:type="dxa"/>
              <w:tblCellSpacing w:w="0" w:type="dxa"/>
              <w:tblLayout w:type="fixed"/>
              <w:tblCellMar>
                <w:left w:w="0" w:type="dxa"/>
                <w:right w:w="0" w:type="dxa"/>
              </w:tblCellMar>
              <w:tblLook w:val="04A0" w:firstRow="1" w:lastRow="0" w:firstColumn="1" w:lastColumn="0" w:noHBand="0" w:noVBand="1"/>
            </w:tblPr>
            <w:tblGrid>
              <w:gridCol w:w="1285"/>
            </w:tblGrid>
            <w:tr w:rsidR="000F40A3" w:rsidRPr="000F40A3" w:rsidTr="00B25BB5">
              <w:trPr>
                <w:trHeight w:val="1464"/>
                <w:tblCellSpacing w:w="0" w:type="dxa"/>
              </w:trPr>
              <w:tc>
                <w:tcPr>
                  <w:tcW w:w="1285" w:type="dxa"/>
                  <w:tcBorders>
                    <w:top w:val="nil"/>
                    <w:left w:val="nil"/>
                    <w:bottom w:val="nil"/>
                    <w:right w:val="nil"/>
                  </w:tcBorders>
                  <w:shd w:val="clear" w:color="auto" w:fill="auto"/>
                  <w:noWrap/>
                  <w:vAlign w:val="bottom"/>
                  <w:hideMark/>
                </w:tcPr>
                <w:p w:rsidR="000F40A3" w:rsidRPr="000F40A3" w:rsidRDefault="000F40A3" w:rsidP="009D4582">
                  <w:pPr>
                    <w:spacing w:after="0" w:line="240" w:lineRule="auto"/>
                    <w:rPr>
                      <w:rFonts w:ascii="Calibri" w:eastAsia="Times New Roman" w:hAnsi="Calibri" w:cs="Calibri"/>
                      <w:color w:val="000000"/>
                    </w:rPr>
                  </w:pPr>
                </w:p>
              </w:tc>
            </w:tr>
          </w:tbl>
          <w:p w:rsidR="000F40A3" w:rsidRPr="000F40A3" w:rsidRDefault="000F40A3" w:rsidP="009D4582">
            <w:pPr>
              <w:rPr>
                <w:rFonts w:ascii="Calibri" w:eastAsia="Times New Roman" w:hAnsi="Calibri" w:cs="Calibri"/>
                <w:color w:val="000000"/>
              </w:rPr>
            </w:pPr>
          </w:p>
        </w:tc>
        <w:tc>
          <w:tcPr>
            <w:tcW w:w="4287" w:type="pct"/>
            <w:gridSpan w:val="8"/>
            <w:vAlign w:val="center"/>
            <w:hideMark/>
          </w:tcPr>
          <w:p w:rsidR="000F40A3" w:rsidRPr="000F40A3" w:rsidRDefault="000F40A3" w:rsidP="009D458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F40A3">
              <w:rPr>
                <w:rFonts w:ascii="Arial" w:eastAsia="Times New Roman" w:hAnsi="Arial" w:cs="Arial"/>
                <w:color w:val="000000"/>
                <w:sz w:val="20"/>
                <w:szCs w:val="20"/>
              </w:rPr>
              <w:t>One Earth</w:t>
            </w:r>
            <w:r w:rsidRPr="000F40A3">
              <w:rPr>
                <w:rFonts w:ascii="微软雅黑" w:eastAsia="微软雅黑" w:hAnsi="微软雅黑" w:cs="微软雅黑"/>
                <w:color w:val="000000"/>
                <w:sz w:val="20"/>
                <w:szCs w:val="20"/>
              </w:rPr>
              <w:t>发表在全球环境变化和可持续发展科学各个方面的原创研究。旨在将自然科学、社会科学和应用科学结合起来，寻求有助于我们应对世界上最紧迫的社会环境挑战的知识和解决方案。内容涉及：全球环境变化的驱动力、机制和长期环境，地球系统的边界、阈值和临界点，</w:t>
            </w:r>
            <w:r w:rsidRPr="000F40A3">
              <w:rPr>
                <w:rFonts w:ascii="Arial" w:eastAsia="Times New Roman" w:hAnsi="Arial" w:cs="Arial"/>
                <w:color w:val="000000"/>
                <w:sz w:val="20"/>
                <w:szCs w:val="20"/>
              </w:rPr>
              <w:br/>
            </w:r>
            <w:r w:rsidRPr="000F40A3">
              <w:rPr>
                <w:rFonts w:ascii="微软雅黑" w:eastAsia="微软雅黑" w:hAnsi="微软雅黑" w:cs="微软雅黑"/>
                <w:color w:val="000000"/>
                <w:sz w:val="20"/>
                <w:szCs w:val="20"/>
              </w:rPr>
              <w:t>可持续发展地球的自然资产和生态系统，通往可持续和公平未来的政治、经济和技术途径等。</w:t>
            </w:r>
            <w:r w:rsidRPr="000F40A3">
              <w:rPr>
                <w:rFonts w:ascii="Arial" w:eastAsia="Times New Roman" w:hAnsi="Arial" w:cs="Arial"/>
                <w:color w:val="000000"/>
                <w:sz w:val="20"/>
                <w:szCs w:val="20"/>
              </w:rPr>
              <w:br/>
            </w:r>
            <w:r w:rsidRPr="000F40A3">
              <w:rPr>
                <w:rFonts w:ascii="微软雅黑" w:eastAsia="微软雅黑" w:hAnsi="微软雅黑" w:cs="微软雅黑"/>
                <w:color w:val="000000"/>
                <w:sz w:val="20"/>
                <w:szCs w:val="20"/>
              </w:rPr>
              <w:t>除了发表原创研究成果，还发表综述文章，以及就具有社会环境意义的观点</w:t>
            </w:r>
            <w:r w:rsidR="00B25BB5">
              <w:rPr>
                <w:rFonts w:ascii="微软雅黑" w:eastAsia="微软雅黑" w:hAnsi="微软雅黑" w:cs="微软雅黑" w:hint="eastAsia"/>
                <w:color w:val="000000"/>
                <w:sz w:val="20"/>
                <w:szCs w:val="20"/>
              </w:rPr>
              <w:t>和讨论</w:t>
            </w:r>
            <w:r w:rsidRPr="000F40A3">
              <w:rPr>
                <w:rFonts w:ascii="微软雅黑" w:eastAsia="微软雅黑" w:hAnsi="微软雅黑" w:cs="微软雅黑"/>
                <w:color w:val="000000"/>
                <w:sz w:val="20"/>
                <w:szCs w:val="20"/>
              </w:rPr>
              <w:t>。</w:t>
            </w:r>
          </w:p>
        </w:tc>
      </w:tr>
      <w:tr w:rsidR="000F40A3" w:rsidRPr="000F40A3" w:rsidTr="000F5B6F">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713" w:type="pct"/>
            <w:noWrap/>
            <w:vAlign w:val="center"/>
            <w:hideMark/>
          </w:tcPr>
          <w:p w:rsidR="000F40A3" w:rsidRPr="000F40A3" w:rsidRDefault="000F40A3" w:rsidP="009D4582">
            <w:pPr>
              <w:rPr>
                <w:rFonts w:ascii="Calibri" w:eastAsia="Times New Roman" w:hAnsi="Calibri" w:cs="Calibri"/>
                <w:color w:val="000000"/>
              </w:rPr>
            </w:pPr>
            <w:r w:rsidRPr="000F40A3">
              <w:rPr>
                <w:rFonts w:ascii="Calibri" w:eastAsia="Times New Roman" w:hAnsi="Calibri" w:cs="Calibri"/>
                <w:color w:val="000000"/>
              </w:rPr>
              <w:t>Trends in Chemistry</w:t>
            </w:r>
          </w:p>
        </w:tc>
        <w:tc>
          <w:tcPr>
            <w:tcW w:w="446"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ISSN:</w:t>
            </w:r>
          </w:p>
        </w:tc>
        <w:tc>
          <w:tcPr>
            <w:tcW w:w="671"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2589-5974</w:t>
            </w:r>
          </w:p>
        </w:tc>
        <w:tc>
          <w:tcPr>
            <w:tcW w:w="581"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Citescore:</w:t>
            </w:r>
          </w:p>
        </w:tc>
        <w:tc>
          <w:tcPr>
            <w:tcW w:w="492"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 </w:t>
            </w:r>
          </w:p>
        </w:tc>
        <w:tc>
          <w:tcPr>
            <w:tcW w:w="759"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Impact Factor:</w:t>
            </w:r>
          </w:p>
        </w:tc>
        <w:tc>
          <w:tcPr>
            <w:tcW w:w="447"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 </w:t>
            </w:r>
          </w:p>
        </w:tc>
        <w:tc>
          <w:tcPr>
            <w:tcW w:w="536"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微软雅黑" w:eastAsia="微软雅黑" w:hAnsi="微软雅黑" w:cs="微软雅黑"/>
                <w:color w:val="000000"/>
              </w:rPr>
              <w:t>创刊年</w:t>
            </w:r>
            <w:r w:rsidRPr="000F40A3">
              <w:rPr>
                <w:rFonts w:ascii="Calibri" w:eastAsia="Times New Roman" w:hAnsi="Calibri" w:cs="Calibri"/>
                <w:color w:val="000000"/>
              </w:rPr>
              <w:t>:</w:t>
            </w:r>
          </w:p>
        </w:tc>
        <w:tc>
          <w:tcPr>
            <w:tcW w:w="355" w:type="pct"/>
            <w:vAlign w:val="center"/>
            <w:hideMark/>
          </w:tcPr>
          <w:p w:rsidR="000F40A3" w:rsidRPr="000F40A3" w:rsidRDefault="000F40A3" w:rsidP="009D45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40A3">
              <w:rPr>
                <w:rFonts w:ascii="Calibri" w:eastAsia="Times New Roman" w:hAnsi="Calibri" w:cs="Calibri"/>
                <w:color w:val="000000"/>
              </w:rPr>
              <w:t>2019</w:t>
            </w:r>
          </w:p>
        </w:tc>
      </w:tr>
      <w:tr w:rsidR="000F40A3" w:rsidRPr="000F40A3" w:rsidTr="00F658A0">
        <w:trPr>
          <w:trHeight w:val="2098"/>
        </w:trPr>
        <w:tc>
          <w:tcPr>
            <w:cnfStyle w:val="001000000000" w:firstRow="0" w:lastRow="0" w:firstColumn="1" w:lastColumn="0" w:oddVBand="0" w:evenVBand="0" w:oddHBand="0" w:evenHBand="0" w:firstRowFirstColumn="0" w:firstRowLastColumn="0" w:lastRowFirstColumn="0" w:lastRowLastColumn="0"/>
            <w:tcW w:w="713" w:type="pct"/>
            <w:noWrap/>
            <w:vAlign w:val="center"/>
            <w:hideMark/>
          </w:tcPr>
          <w:p w:rsidR="000F40A3" w:rsidRPr="000F40A3" w:rsidRDefault="000F40A3" w:rsidP="009D4582">
            <w:pPr>
              <w:rPr>
                <w:rFonts w:ascii="Calibri" w:eastAsia="Times New Roman" w:hAnsi="Calibri" w:cs="Calibri"/>
                <w:color w:val="000000"/>
              </w:rPr>
            </w:pPr>
            <w:r w:rsidRPr="000F40A3">
              <w:rPr>
                <w:rFonts w:ascii="Calibri" w:eastAsia="Times New Roman" w:hAnsi="Calibri" w:cs="Calibri"/>
                <w:noProof/>
                <w:color w:val="000000"/>
              </w:rPr>
              <w:drawing>
                <wp:anchor distT="0" distB="0" distL="114300" distR="114300" simplePos="0" relativeHeight="251681792" behindDoc="0" locked="0" layoutInCell="1" allowOverlap="1">
                  <wp:simplePos x="0" y="0"/>
                  <wp:positionH relativeFrom="column">
                    <wp:posOffset>-1270</wp:posOffset>
                  </wp:positionH>
                  <wp:positionV relativeFrom="paragraph">
                    <wp:posOffset>-27305</wp:posOffset>
                  </wp:positionV>
                  <wp:extent cx="802005" cy="1035050"/>
                  <wp:effectExtent l="0" t="0" r="0" b="0"/>
                  <wp:wrapNone/>
                  <wp:docPr id="79" name="Picture 79">
                    <a:extLst xmlns:a="http://schemas.openxmlformats.org/drawingml/2006/main">
                      <a:ext uri="{FF2B5EF4-FFF2-40B4-BE49-F238E27FC236}">
                        <a16:creationId xmlns:a16="http://schemas.microsoft.com/office/drawing/2014/main" id="{251745B9-BA2A-47DE-9C64-4F7037C8D531}"/>
                      </a:ext>
                    </a:extLst>
                  </wp:docPr>
                  <wp:cNvGraphicFramePr/>
                  <a:graphic xmlns:a="http://schemas.openxmlformats.org/drawingml/2006/main">
                    <a:graphicData uri="http://schemas.openxmlformats.org/drawingml/2006/picture">
                      <pic:pic xmlns:pic="http://schemas.openxmlformats.org/drawingml/2006/picture">
                        <pic:nvPicPr>
                          <pic:cNvPr id="27" name="Picture 26">
                            <a:extLst>
                              <a:ext uri="{FF2B5EF4-FFF2-40B4-BE49-F238E27FC236}">
                                <a16:creationId xmlns:a16="http://schemas.microsoft.com/office/drawing/2014/main" id="{251745B9-BA2A-47DE-9C64-4F7037C8D531}"/>
                              </a:ext>
                            </a:extLst>
                          </pic:cNvPr>
                          <pic:cNvPicPr>
                            <a:picLocks noChangeAspect="1"/>
                          </pic:cNvPicPr>
                        </pic:nvPicPr>
                        <pic:blipFill>
                          <a:blip r:embed="rId27" cstate="print"/>
                          <a:stretch>
                            <a:fillRect/>
                          </a:stretch>
                        </pic:blipFill>
                        <pic:spPr>
                          <a:xfrm>
                            <a:off x="0" y="0"/>
                            <a:ext cx="802005" cy="1035050"/>
                          </a:xfrm>
                          <a:prstGeom prst="rect">
                            <a:avLst/>
                          </a:prstGeom>
                        </pic:spPr>
                      </pic:pic>
                    </a:graphicData>
                  </a:graphic>
                </wp:anchor>
              </w:drawing>
            </w:r>
          </w:p>
        </w:tc>
        <w:tc>
          <w:tcPr>
            <w:tcW w:w="4287" w:type="pct"/>
            <w:gridSpan w:val="8"/>
            <w:vAlign w:val="center"/>
            <w:hideMark/>
          </w:tcPr>
          <w:p w:rsidR="000F40A3" w:rsidRPr="000F40A3" w:rsidRDefault="000F40A3" w:rsidP="009D458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F40A3">
              <w:rPr>
                <w:rFonts w:ascii="Arial" w:eastAsia="Times New Roman" w:hAnsi="Arial" w:cs="Arial"/>
                <w:color w:val="000000"/>
                <w:sz w:val="20"/>
                <w:szCs w:val="20"/>
              </w:rPr>
              <w:t>Trends in Chemistry</w:t>
            </w:r>
            <w:r w:rsidRPr="000F40A3">
              <w:rPr>
                <w:rFonts w:ascii="微软雅黑" w:eastAsia="微软雅黑" w:hAnsi="微软雅黑" w:cs="微软雅黑"/>
                <w:color w:val="000000"/>
                <w:sz w:val="20"/>
                <w:szCs w:val="20"/>
              </w:rPr>
              <w:t>提供化学领域跨学科的综述文章、观点和短篇研究文章，用于讨论全部化学领域的重大和变革性概念</w:t>
            </w:r>
            <w:r w:rsidR="00B25BB5">
              <w:rPr>
                <w:rFonts w:ascii="微软雅黑" w:eastAsia="微软雅黑" w:hAnsi="微软雅黑" w:cs="微软雅黑" w:hint="eastAsia"/>
                <w:color w:val="000000"/>
                <w:sz w:val="20"/>
                <w:szCs w:val="20"/>
              </w:rPr>
              <w:t>，</w:t>
            </w:r>
            <w:r w:rsidRPr="000F40A3">
              <w:rPr>
                <w:rFonts w:ascii="微软雅黑" w:eastAsia="微软雅黑" w:hAnsi="微软雅黑" w:cs="微软雅黑"/>
                <w:color w:val="000000"/>
                <w:sz w:val="20"/>
                <w:szCs w:val="20"/>
              </w:rPr>
              <w:t>让学生和科学家随时了解该领域最紧迫的问题。</w:t>
            </w:r>
            <w:r w:rsidRPr="000F40A3">
              <w:rPr>
                <w:rFonts w:ascii="Arial" w:eastAsia="Times New Roman" w:hAnsi="Arial" w:cs="Arial"/>
                <w:color w:val="000000"/>
                <w:sz w:val="20"/>
                <w:szCs w:val="20"/>
              </w:rPr>
              <w:br/>
            </w:r>
            <w:r w:rsidRPr="000F40A3">
              <w:rPr>
                <w:rFonts w:ascii="微软雅黑" w:eastAsia="微软雅黑" w:hAnsi="微软雅黑" w:cs="微软雅黑"/>
                <w:color w:val="000000"/>
                <w:sz w:val="20"/>
                <w:szCs w:val="20"/>
              </w:rPr>
              <w:t>期刊重点介绍分析化学、无机化学、有机化学、物理化学和理论化学的所有方面，其主要主题包括：生物化学，催化，胶体，环境化学，材料，医学，聚合物和超分子化学。此外，我们欢迎有关化学教育、健康和安全、政策和公共关系、道德和法律的文章。</w:t>
            </w:r>
          </w:p>
        </w:tc>
      </w:tr>
    </w:tbl>
    <w:p w:rsidR="00E864EB" w:rsidRDefault="00E864EB" w:rsidP="00190B21">
      <w:pPr>
        <w:autoSpaceDE w:val="0"/>
        <w:autoSpaceDN w:val="0"/>
        <w:adjustRightInd w:val="0"/>
        <w:spacing w:after="0" w:line="240" w:lineRule="auto"/>
        <w:rPr>
          <w:rFonts w:ascii="Arial" w:eastAsia="微软雅黑" w:hAnsi="Arial" w:cs="Arial"/>
          <w:szCs w:val="19"/>
        </w:rPr>
      </w:pPr>
    </w:p>
    <w:p w:rsidR="003443C6" w:rsidRDefault="003443C6" w:rsidP="00190B21">
      <w:pPr>
        <w:autoSpaceDE w:val="0"/>
        <w:autoSpaceDN w:val="0"/>
        <w:adjustRightInd w:val="0"/>
        <w:spacing w:after="0" w:line="240" w:lineRule="auto"/>
        <w:rPr>
          <w:rFonts w:ascii="Arial" w:eastAsia="微软雅黑" w:hAnsi="Arial" w:cs="Arial"/>
          <w:szCs w:val="19"/>
        </w:rPr>
      </w:pPr>
    </w:p>
    <w:p w:rsidR="00E864EB" w:rsidRPr="006D21FD" w:rsidRDefault="00E864EB" w:rsidP="00190B21">
      <w:pPr>
        <w:autoSpaceDE w:val="0"/>
        <w:autoSpaceDN w:val="0"/>
        <w:adjustRightInd w:val="0"/>
        <w:spacing w:after="0" w:line="240" w:lineRule="auto"/>
        <w:rPr>
          <w:rFonts w:ascii="Arial" w:eastAsia="微软雅黑" w:hAnsi="Arial" w:cs="Arial"/>
          <w:szCs w:val="19"/>
        </w:rPr>
      </w:pPr>
    </w:p>
    <w:sectPr w:rsidR="00E864EB" w:rsidRPr="006D21FD" w:rsidSect="006D21FD">
      <w:headerReference w:type="default" r:id="rId2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25F" w:rsidRDefault="0072725F" w:rsidP="008036B4">
      <w:pPr>
        <w:spacing w:after="0" w:line="240" w:lineRule="auto"/>
      </w:pPr>
      <w:r>
        <w:separator/>
      </w:r>
    </w:p>
  </w:endnote>
  <w:endnote w:type="continuationSeparator" w:id="0">
    <w:p w:rsidR="0072725F" w:rsidRDefault="0072725F" w:rsidP="00803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25F" w:rsidRDefault="0072725F" w:rsidP="008036B4">
      <w:pPr>
        <w:spacing w:after="0" w:line="240" w:lineRule="auto"/>
      </w:pPr>
      <w:r>
        <w:separator/>
      </w:r>
    </w:p>
  </w:footnote>
  <w:footnote w:type="continuationSeparator" w:id="0">
    <w:p w:rsidR="0072725F" w:rsidRDefault="0072725F" w:rsidP="00803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EEB" w:rsidRPr="00F87457" w:rsidRDefault="00F87457" w:rsidP="00F87457">
    <w:pPr>
      <w:pStyle w:val="a3"/>
    </w:pPr>
    <w:r>
      <w:rPr>
        <w:noProof/>
      </w:rPr>
      <w:drawing>
        <wp:anchor distT="0" distB="0" distL="114300" distR="114300" simplePos="0" relativeHeight="251660288" behindDoc="0" locked="0" layoutInCell="1" allowOverlap="1">
          <wp:simplePos x="0" y="0"/>
          <wp:positionH relativeFrom="margin">
            <wp:posOffset>6324600</wp:posOffset>
          </wp:positionH>
          <wp:positionV relativeFrom="paragraph">
            <wp:posOffset>-333375</wp:posOffset>
          </wp:positionV>
          <wp:extent cx="619042" cy="62865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042" cy="628650"/>
                  </a:xfrm>
                  <a:prstGeom prst="rect">
                    <a:avLst/>
                  </a:prstGeom>
                  <a:noFill/>
                </pic:spPr>
              </pic:pic>
            </a:graphicData>
          </a:graphic>
        </wp:anchor>
      </w:drawing>
    </w:r>
    <w:r>
      <w:rPr>
        <w:noProof/>
      </w:rPr>
      <w:drawing>
        <wp:anchor distT="0" distB="0" distL="114300" distR="114300" simplePos="0" relativeHeight="251659264" behindDoc="0" locked="0" layoutInCell="1" allowOverlap="1">
          <wp:simplePos x="0" y="0"/>
          <wp:positionH relativeFrom="page">
            <wp:align>left</wp:align>
          </wp:positionH>
          <wp:positionV relativeFrom="paragraph">
            <wp:posOffset>-457200</wp:posOffset>
          </wp:positionV>
          <wp:extent cx="9294340" cy="866775"/>
          <wp:effectExtent l="0" t="0" r="254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9294340" cy="866775"/>
                  </a:xfrm>
                  <a:prstGeom prst="rect">
                    <a:avLst/>
                  </a:prstGeom>
                </pic:spPr>
              </pic:pic>
            </a:graphicData>
          </a:graphic>
        </wp:anchor>
      </w:drawing>
    </w:r>
    <w:r w:rsidRPr="00F87457">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D67"/>
    <w:rsid w:val="00016CC8"/>
    <w:rsid w:val="000442B5"/>
    <w:rsid w:val="000F40A3"/>
    <w:rsid w:val="000F5B6F"/>
    <w:rsid w:val="001227AF"/>
    <w:rsid w:val="00160EE5"/>
    <w:rsid w:val="00174B1A"/>
    <w:rsid w:val="00184148"/>
    <w:rsid w:val="00190B21"/>
    <w:rsid w:val="001B0CBA"/>
    <w:rsid w:val="001F5A41"/>
    <w:rsid w:val="0020698A"/>
    <w:rsid w:val="00206A11"/>
    <w:rsid w:val="0022206A"/>
    <w:rsid w:val="0023091C"/>
    <w:rsid w:val="00231A13"/>
    <w:rsid w:val="0027008E"/>
    <w:rsid w:val="002E2742"/>
    <w:rsid w:val="00335EEB"/>
    <w:rsid w:val="003443C6"/>
    <w:rsid w:val="00361023"/>
    <w:rsid w:val="00373256"/>
    <w:rsid w:val="004174CD"/>
    <w:rsid w:val="00452A73"/>
    <w:rsid w:val="00473372"/>
    <w:rsid w:val="00484C8A"/>
    <w:rsid w:val="004A1073"/>
    <w:rsid w:val="004E6B8D"/>
    <w:rsid w:val="004F6093"/>
    <w:rsid w:val="005A3039"/>
    <w:rsid w:val="005D1B50"/>
    <w:rsid w:val="00602BEF"/>
    <w:rsid w:val="006D21FD"/>
    <w:rsid w:val="006F4523"/>
    <w:rsid w:val="0072725F"/>
    <w:rsid w:val="007A7F21"/>
    <w:rsid w:val="007F20D7"/>
    <w:rsid w:val="008036B4"/>
    <w:rsid w:val="008171FE"/>
    <w:rsid w:val="00836703"/>
    <w:rsid w:val="00861F58"/>
    <w:rsid w:val="0087560D"/>
    <w:rsid w:val="008B25ED"/>
    <w:rsid w:val="008C534D"/>
    <w:rsid w:val="008D0703"/>
    <w:rsid w:val="008D3A73"/>
    <w:rsid w:val="008D5E4D"/>
    <w:rsid w:val="00920953"/>
    <w:rsid w:val="00963CDF"/>
    <w:rsid w:val="0096505C"/>
    <w:rsid w:val="009711B7"/>
    <w:rsid w:val="009759AD"/>
    <w:rsid w:val="009961A5"/>
    <w:rsid w:val="009D4582"/>
    <w:rsid w:val="00A105EE"/>
    <w:rsid w:val="00A4237A"/>
    <w:rsid w:val="00A5563C"/>
    <w:rsid w:val="00A77D67"/>
    <w:rsid w:val="00AA0AD9"/>
    <w:rsid w:val="00AA19AA"/>
    <w:rsid w:val="00AF4135"/>
    <w:rsid w:val="00B25BB5"/>
    <w:rsid w:val="00B8024D"/>
    <w:rsid w:val="00B84DAD"/>
    <w:rsid w:val="00B86E60"/>
    <w:rsid w:val="00B90959"/>
    <w:rsid w:val="00C00091"/>
    <w:rsid w:val="00C05E67"/>
    <w:rsid w:val="00CE608B"/>
    <w:rsid w:val="00D41165"/>
    <w:rsid w:val="00D8407E"/>
    <w:rsid w:val="00D932A8"/>
    <w:rsid w:val="00E61C0E"/>
    <w:rsid w:val="00E72E1A"/>
    <w:rsid w:val="00E73815"/>
    <w:rsid w:val="00E74394"/>
    <w:rsid w:val="00E864EB"/>
    <w:rsid w:val="00E92370"/>
    <w:rsid w:val="00EE0AF9"/>
    <w:rsid w:val="00F12821"/>
    <w:rsid w:val="00F20C43"/>
    <w:rsid w:val="00F658A0"/>
    <w:rsid w:val="00F87457"/>
    <w:rsid w:val="00F946B5"/>
    <w:rsid w:val="00FA4C6A"/>
    <w:rsid w:val="00FA5731"/>
    <w:rsid w:val="00FD7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B4092"/>
  <w15:docId w15:val="{21179FCD-CA29-4E4E-A578-7206E7B0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23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36B4"/>
    <w:pPr>
      <w:tabs>
        <w:tab w:val="center" w:pos="4320"/>
        <w:tab w:val="right" w:pos="8640"/>
      </w:tabs>
      <w:spacing w:after="0" w:line="240" w:lineRule="auto"/>
    </w:pPr>
  </w:style>
  <w:style w:type="character" w:customStyle="1" w:styleId="a4">
    <w:name w:val="页眉 字符"/>
    <w:basedOn w:val="a0"/>
    <w:link w:val="a3"/>
    <w:uiPriority w:val="99"/>
    <w:rsid w:val="008036B4"/>
  </w:style>
  <w:style w:type="paragraph" w:styleId="a5">
    <w:name w:val="footer"/>
    <w:basedOn w:val="a"/>
    <w:link w:val="a6"/>
    <w:uiPriority w:val="99"/>
    <w:unhideWhenUsed/>
    <w:rsid w:val="008036B4"/>
    <w:pPr>
      <w:tabs>
        <w:tab w:val="center" w:pos="4320"/>
        <w:tab w:val="right" w:pos="8640"/>
      </w:tabs>
      <w:spacing w:after="0" w:line="240" w:lineRule="auto"/>
    </w:pPr>
  </w:style>
  <w:style w:type="character" w:customStyle="1" w:styleId="a6">
    <w:name w:val="页脚 字符"/>
    <w:basedOn w:val="a0"/>
    <w:link w:val="a5"/>
    <w:uiPriority w:val="99"/>
    <w:rsid w:val="008036B4"/>
  </w:style>
  <w:style w:type="character" w:styleId="a7">
    <w:name w:val="Hyperlink"/>
    <w:basedOn w:val="a0"/>
    <w:uiPriority w:val="99"/>
    <w:unhideWhenUsed/>
    <w:rsid w:val="00174B1A"/>
    <w:rPr>
      <w:color w:val="0563C1" w:themeColor="hyperlink"/>
      <w:u w:val="single"/>
    </w:rPr>
  </w:style>
  <w:style w:type="character" w:customStyle="1" w:styleId="1">
    <w:name w:val="未处理的提及1"/>
    <w:basedOn w:val="a0"/>
    <w:uiPriority w:val="99"/>
    <w:semiHidden/>
    <w:unhideWhenUsed/>
    <w:rsid w:val="00174B1A"/>
    <w:rPr>
      <w:color w:val="808080"/>
      <w:shd w:val="clear" w:color="auto" w:fill="E6E6E6"/>
    </w:rPr>
  </w:style>
  <w:style w:type="paragraph" w:styleId="a8">
    <w:name w:val="Balloon Text"/>
    <w:basedOn w:val="a"/>
    <w:link w:val="a9"/>
    <w:uiPriority w:val="99"/>
    <w:semiHidden/>
    <w:unhideWhenUsed/>
    <w:rsid w:val="00473372"/>
    <w:pPr>
      <w:spacing w:after="0" w:line="240" w:lineRule="auto"/>
    </w:pPr>
    <w:rPr>
      <w:rFonts w:ascii="Segoe UI" w:hAnsi="Segoe UI" w:cs="Segoe UI"/>
      <w:sz w:val="18"/>
      <w:szCs w:val="18"/>
    </w:rPr>
  </w:style>
  <w:style w:type="character" w:customStyle="1" w:styleId="a9">
    <w:name w:val="批注框文本 字符"/>
    <w:basedOn w:val="a0"/>
    <w:link w:val="a8"/>
    <w:uiPriority w:val="99"/>
    <w:semiHidden/>
    <w:rsid w:val="00473372"/>
    <w:rPr>
      <w:rFonts w:ascii="Segoe UI" w:hAnsi="Segoe UI" w:cs="Segoe UI"/>
      <w:sz w:val="18"/>
      <w:szCs w:val="18"/>
    </w:rPr>
  </w:style>
  <w:style w:type="table" w:styleId="aa">
    <w:name w:val="Table Grid"/>
    <w:basedOn w:val="a1"/>
    <w:uiPriority w:val="39"/>
    <w:rsid w:val="00452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无格式表格 11"/>
    <w:basedOn w:val="a1"/>
    <w:uiPriority w:val="41"/>
    <w:rsid w:val="00C000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b">
    <w:name w:val="FollowedHyperlink"/>
    <w:basedOn w:val="a0"/>
    <w:uiPriority w:val="99"/>
    <w:semiHidden/>
    <w:unhideWhenUsed/>
    <w:rsid w:val="00D840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24571">
      <w:bodyDiv w:val="1"/>
      <w:marLeft w:val="0"/>
      <w:marRight w:val="0"/>
      <w:marTop w:val="0"/>
      <w:marBottom w:val="0"/>
      <w:divBdr>
        <w:top w:val="none" w:sz="0" w:space="0" w:color="auto"/>
        <w:left w:val="none" w:sz="0" w:space="0" w:color="auto"/>
        <w:bottom w:val="none" w:sz="0" w:space="0" w:color="auto"/>
        <w:right w:val="none" w:sz="0" w:space="0" w:color="auto"/>
      </w:divBdr>
    </w:div>
    <w:div w:id="464932665">
      <w:bodyDiv w:val="1"/>
      <w:marLeft w:val="0"/>
      <w:marRight w:val="0"/>
      <w:marTop w:val="0"/>
      <w:marBottom w:val="0"/>
      <w:divBdr>
        <w:top w:val="none" w:sz="0" w:space="0" w:color="auto"/>
        <w:left w:val="none" w:sz="0" w:space="0" w:color="auto"/>
        <w:bottom w:val="none" w:sz="0" w:space="0" w:color="auto"/>
        <w:right w:val="none" w:sz="0" w:space="0" w:color="auto"/>
      </w:divBdr>
    </w:div>
    <w:div w:id="565796849">
      <w:bodyDiv w:val="1"/>
      <w:marLeft w:val="0"/>
      <w:marRight w:val="0"/>
      <w:marTop w:val="0"/>
      <w:marBottom w:val="0"/>
      <w:divBdr>
        <w:top w:val="none" w:sz="0" w:space="0" w:color="auto"/>
        <w:left w:val="none" w:sz="0" w:space="0" w:color="auto"/>
        <w:bottom w:val="none" w:sz="0" w:space="0" w:color="auto"/>
        <w:right w:val="none" w:sz="0" w:space="0" w:color="auto"/>
      </w:divBdr>
    </w:div>
    <w:div w:id="948857145">
      <w:bodyDiv w:val="1"/>
      <w:marLeft w:val="0"/>
      <w:marRight w:val="0"/>
      <w:marTop w:val="0"/>
      <w:marBottom w:val="0"/>
      <w:divBdr>
        <w:top w:val="none" w:sz="0" w:space="0" w:color="auto"/>
        <w:left w:val="none" w:sz="0" w:space="0" w:color="auto"/>
        <w:bottom w:val="none" w:sz="0" w:space="0" w:color="auto"/>
        <w:right w:val="none" w:sz="0" w:space="0" w:color="auto"/>
      </w:divBdr>
    </w:div>
    <w:div w:id="1370032710">
      <w:bodyDiv w:val="1"/>
      <w:marLeft w:val="0"/>
      <w:marRight w:val="0"/>
      <w:marTop w:val="0"/>
      <w:marBottom w:val="0"/>
      <w:divBdr>
        <w:top w:val="none" w:sz="0" w:space="0" w:color="auto"/>
        <w:left w:val="none" w:sz="0" w:space="0" w:color="auto"/>
        <w:bottom w:val="none" w:sz="0" w:space="0" w:color="auto"/>
        <w:right w:val="none" w:sz="0" w:space="0" w:color="auto"/>
      </w:divBdr>
    </w:div>
    <w:div w:id="1442528084">
      <w:bodyDiv w:val="1"/>
      <w:marLeft w:val="0"/>
      <w:marRight w:val="0"/>
      <w:marTop w:val="0"/>
      <w:marBottom w:val="0"/>
      <w:divBdr>
        <w:top w:val="none" w:sz="0" w:space="0" w:color="auto"/>
        <w:left w:val="none" w:sz="0" w:space="0" w:color="auto"/>
        <w:bottom w:val="none" w:sz="0" w:space="0" w:color="auto"/>
        <w:right w:val="none" w:sz="0" w:space="0" w:color="auto"/>
      </w:divBdr>
    </w:div>
    <w:div w:id="1505196466">
      <w:bodyDiv w:val="1"/>
      <w:marLeft w:val="0"/>
      <w:marRight w:val="0"/>
      <w:marTop w:val="0"/>
      <w:marBottom w:val="0"/>
      <w:divBdr>
        <w:top w:val="none" w:sz="0" w:space="0" w:color="auto"/>
        <w:left w:val="none" w:sz="0" w:space="0" w:color="auto"/>
        <w:bottom w:val="none" w:sz="0" w:space="0" w:color="auto"/>
        <w:right w:val="none" w:sz="0" w:space="0" w:color="auto"/>
      </w:divBdr>
    </w:div>
    <w:div w:id="1682462889">
      <w:bodyDiv w:val="1"/>
      <w:marLeft w:val="0"/>
      <w:marRight w:val="0"/>
      <w:marTop w:val="0"/>
      <w:marBottom w:val="0"/>
      <w:divBdr>
        <w:top w:val="none" w:sz="0" w:space="0" w:color="auto"/>
        <w:left w:val="none" w:sz="0" w:space="0" w:color="auto"/>
        <w:bottom w:val="none" w:sz="0" w:space="0" w:color="auto"/>
        <w:right w:val="none" w:sz="0" w:space="0" w:color="auto"/>
      </w:divBdr>
    </w:div>
    <w:div w:id="1700282005">
      <w:bodyDiv w:val="1"/>
      <w:marLeft w:val="0"/>
      <w:marRight w:val="0"/>
      <w:marTop w:val="0"/>
      <w:marBottom w:val="0"/>
      <w:divBdr>
        <w:top w:val="none" w:sz="0" w:space="0" w:color="auto"/>
        <w:left w:val="none" w:sz="0" w:space="0" w:color="auto"/>
        <w:bottom w:val="none" w:sz="0" w:space="0" w:color="auto"/>
        <w:right w:val="none" w:sz="0" w:space="0" w:color="auto"/>
      </w:divBdr>
    </w:div>
    <w:div w:id="1708989054">
      <w:bodyDiv w:val="1"/>
      <w:marLeft w:val="0"/>
      <w:marRight w:val="0"/>
      <w:marTop w:val="0"/>
      <w:marBottom w:val="0"/>
      <w:divBdr>
        <w:top w:val="none" w:sz="0" w:space="0" w:color="auto"/>
        <w:left w:val="none" w:sz="0" w:space="0" w:color="auto"/>
        <w:bottom w:val="none" w:sz="0" w:space="0" w:color="auto"/>
        <w:right w:val="none" w:sz="0" w:space="0" w:color="auto"/>
      </w:divBdr>
    </w:div>
    <w:div w:id="1840998851">
      <w:bodyDiv w:val="1"/>
      <w:marLeft w:val="0"/>
      <w:marRight w:val="0"/>
      <w:marTop w:val="0"/>
      <w:marBottom w:val="0"/>
      <w:divBdr>
        <w:top w:val="none" w:sz="0" w:space="0" w:color="auto"/>
        <w:left w:val="none" w:sz="0" w:space="0" w:color="auto"/>
        <w:bottom w:val="none" w:sz="0" w:space="0" w:color="auto"/>
        <w:right w:val="none" w:sz="0" w:space="0" w:color="auto"/>
      </w:divBdr>
    </w:div>
    <w:div w:id="194919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18" Type="http://schemas.openxmlformats.org/officeDocument/2006/relationships/image" Target="media/image13.gif"/><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gif"/><Relationship Id="rId20" Type="http://schemas.openxmlformats.org/officeDocument/2006/relationships/image" Target="media/image15.gif"/><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jpe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gif"/><Relationship Id="rId23" Type="http://schemas.openxmlformats.org/officeDocument/2006/relationships/image" Target="media/image18.gif"/><Relationship Id="rId28" Type="http://schemas.openxmlformats.org/officeDocument/2006/relationships/header" Target="header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image" Target="media/image22.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4.png"/><Relationship Id="rId1"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Yao (ELS-BEI)</dc:creator>
  <cp:keywords/>
  <dc:description/>
  <cp:lastModifiedBy>lenovo</cp:lastModifiedBy>
  <cp:revision>2</cp:revision>
  <dcterms:created xsi:type="dcterms:W3CDTF">2019-12-26T03:35:00Z</dcterms:created>
  <dcterms:modified xsi:type="dcterms:W3CDTF">2019-12-26T03:35:00Z</dcterms:modified>
</cp:coreProperties>
</file>